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7E6B1C" w:rsidTr="00385F8A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7E6B1C" w:rsidRDefault="007E6B1C" w:rsidP="00385F8A">
            <w:pPr>
              <w:jc w:val="center"/>
              <w:rPr>
                <w:sz w:val="28"/>
                <w:szCs w:val="28"/>
                <w:lang w:val="be-BY"/>
              </w:rPr>
            </w:pPr>
            <w:r w:rsidRPr="00845645">
              <w:rPr>
                <w:sz w:val="28"/>
                <w:szCs w:val="28"/>
                <w:lang w:val="be-BY"/>
              </w:rPr>
              <w:t xml:space="preserve">БАЛТАСИНСКИЙ </w:t>
            </w:r>
            <w:r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7E6B1C" w:rsidRPr="0060663D" w:rsidRDefault="007E6B1C" w:rsidP="00385F8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E6B1C" w:rsidRPr="00845645" w:rsidRDefault="007E6B1C" w:rsidP="00385F8A">
            <w:pPr>
              <w:jc w:val="center"/>
              <w:rPr>
                <w:sz w:val="28"/>
                <w:szCs w:val="28"/>
              </w:rPr>
            </w:pPr>
            <w:r w:rsidRPr="00845645">
              <w:rPr>
                <w:caps/>
                <w:sz w:val="28"/>
                <w:szCs w:val="28"/>
              </w:rPr>
              <w:t xml:space="preserve"> </w:t>
            </w:r>
            <w:r w:rsidRPr="00845645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E6B1C" w:rsidRPr="00B61AF4" w:rsidRDefault="007E6B1C" w:rsidP="00385F8A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B61AF4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7A6F9E7" wp14:editId="6BCDF166">
                  <wp:extent cx="657225" cy="8286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7E6B1C" w:rsidRPr="00D5507E" w:rsidRDefault="007E6B1C" w:rsidP="00385F8A">
            <w:pPr>
              <w:ind w:right="57"/>
              <w:jc w:val="center"/>
              <w:rPr>
                <w:sz w:val="28"/>
                <w:szCs w:val="28"/>
              </w:rPr>
            </w:pPr>
            <w:r w:rsidRPr="00F7772A">
              <w:rPr>
                <w:sz w:val="28"/>
                <w:szCs w:val="28"/>
              </w:rPr>
              <w:t xml:space="preserve">ТАТАРСТАН </w:t>
            </w:r>
            <w:proofErr w:type="spellStart"/>
            <w:r w:rsidRPr="00F7772A">
              <w:rPr>
                <w:sz w:val="28"/>
                <w:szCs w:val="28"/>
              </w:rPr>
              <w:t>РЕСПУБЛИКАСЫ</w:t>
            </w:r>
            <w:proofErr w:type="spellEnd"/>
          </w:p>
          <w:p w:rsidR="007E6B1C" w:rsidRPr="007D2418" w:rsidRDefault="007E6B1C" w:rsidP="00385F8A">
            <w:pPr>
              <w:ind w:right="57"/>
              <w:jc w:val="center"/>
              <w:rPr>
                <w:sz w:val="28"/>
                <w:szCs w:val="28"/>
              </w:rPr>
            </w:pPr>
            <w:proofErr w:type="spellStart"/>
            <w:r w:rsidRPr="007D2418">
              <w:rPr>
                <w:sz w:val="28"/>
                <w:szCs w:val="28"/>
              </w:rPr>
              <w:t>БАЛТАЧ</w:t>
            </w:r>
            <w:proofErr w:type="spellEnd"/>
            <w:r w:rsidRPr="007D2418">
              <w:rPr>
                <w:sz w:val="28"/>
                <w:szCs w:val="28"/>
              </w:rPr>
              <w:t xml:space="preserve">  РАЙОН</w:t>
            </w:r>
          </w:p>
          <w:p w:rsidR="007E6B1C" w:rsidRPr="00F7772A" w:rsidRDefault="007E6B1C" w:rsidP="00385F8A">
            <w:pPr>
              <w:jc w:val="center"/>
              <w:rPr>
                <w:i/>
                <w:iCs/>
              </w:rPr>
            </w:pPr>
            <w:proofErr w:type="spellStart"/>
            <w:r w:rsidRPr="007D2418">
              <w:rPr>
                <w:sz w:val="28"/>
                <w:szCs w:val="28"/>
              </w:rPr>
              <w:t>БАШКАРМА</w:t>
            </w:r>
            <w:proofErr w:type="spellEnd"/>
            <w:r w:rsidRPr="007D2418">
              <w:rPr>
                <w:sz w:val="28"/>
                <w:szCs w:val="28"/>
              </w:rPr>
              <w:t xml:space="preserve">  КОМИТЕТЫ</w:t>
            </w:r>
          </w:p>
        </w:tc>
      </w:tr>
      <w:tr w:rsidR="007E6B1C" w:rsidTr="00385F8A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7E6B1C" w:rsidRPr="00F7772A" w:rsidRDefault="007E6B1C" w:rsidP="00385F8A">
            <w:pPr>
              <w:ind w:right="57"/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E6B1C" w:rsidRPr="00F7772A" w:rsidRDefault="007E6B1C" w:rsidP="00385F8A">
            <w:pPr>
              <w:jc w:val="center"/>
              <w:rPr>
                <w:rFonts w:ascii="SL_Nimbus" w:hAnsi="SL_Nimbus"/>
                <w:sz w:val="22"/>
              </w:rPr>
            </w:pPr>
          </w:p>
        </w:tc>
        <w:tc>
          <w:tcPr>
            <w:tcW w:w="4239" w:type="dxa"/>
            <w:shd w:val="clear" w:color="auto" w:fill="auto"/>
          </w:tcPr>
          <w:p w:rsidR="007E6B1C" w:rsidRPr="00DF5C53" w:rsidRDefault="007E6B1C" w:rsidP="00385F8A">
            <w:pPr>
              <w:ind w:right="57"/>
              <w:jc w:val="center"/>
              <w:rPr>
                <w:rFonts w:ascii="SL_Nimbus" w:hAnsi="SL_Nimbus"/>
                <w:sz w:val="22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E6B1C" w:rsidRPr="009D1CED" w:rsidTr="00385F8A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7E6B1C" w:rsidRPr="00DF5C53" w:rsidRDefault="007E6B1C" w:rsidP="00385F8A">
            <w:pPr>
              <w:ind w:right="57"/>
              <w:rPr>
                <w:sz w:val="16"/>
                <w:szCs w:val="16"/>
              </w:rPr>
            </w:pPr>
          </w:p>
          <w:p w:rsidR="007E6B1C" w:rsidRPr="00DF5C53" w:rsidRDefault="007E6B1C" w:rsidP="00385F8A">
            <w:pPr>
              <w:ind w:right="57"/>
              <w:rPr>
                <w:sz w:val="16"/>
                <w:szCs w:val="16"/>
              </w:rPr>
            </w:pPr>
          </w:p>
          <w:p w:rsidR="007E6B1C" w:rsidRPr="00DF5C53" w:rsidRDefault="007E6B1C" w:rsidP="00385F8A">
            <w:pPr>
              <w:ind w:right="57"/>
              <w:rPr>
                <w:sz w:val="20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2D821" wp14:editId="261A506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34290</wp:posOffset>
                      </wp:positionV>
                      <wp:extent cx="6131560" cy="635"/>
                      <wp:effectExtent l="15240" t="9525" r="15875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12C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2.7pt;width:48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CC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" strokeweight="1.5pt"/>
                  </w:pict>
                </mc:Fallback>
              </mc:AlternateContent>
            </w:r>
          </w:p>
        </w:tc>
      </w:tr>
    </w:tbl>
    <w:p w:rsidR="007E6B1C" w:rsidRPr="0052163A" w:rsidRDefault="007E6B1C" w:rsidP="007E6B1C">
      <w:pPr>
        <w:rPr>
          <w:vanish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285"/>
        <w:gridCol w:w="1085"/>
        <w:gridCol w:w="3985"/>
      </w:tblGrid>
      <w:tr w:rsidR="007E6B1C" w:rsidTr="00385F8A">
        <w:tc>
          <w:tcPr>
            <w:tcW w:w="4285" w:type="dxa"/>
            <w:shd w:val="clear" w:color="auto" w:fill="auto"/>
          </w:tcPr>
          <w:p w:rsidR="007E6B1C" w:rsidRPr="009E463A" w:rsidRDefault="007E6B1C" w:rsidP="00385F8A">
            <w:pPr>
              <w:jc w:val="center"/>
              <w:rPr>
                <w:sz w:val="12"/>
                <w:szCs w:val="12"/>
              </w:rPr>
            </w:pPr>
          </w:p>
          <w:p w:rsidR="007E6B1C" w:rsidRPr="00FF6F7C" w:rsidRDefault="007E6B1C" w:rsidP="00385F8A">
            <w:pPr>
              <w:jc w:val="center"/>
              <w:rPr>
                <w:b/>
                <w:sz w:val="28"/>
                <w:szCs w:val="28"/>
              </w:rPr>
            </w:pPr>
            <w:r w:rsidRPr="00FF6F7C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085" w:type="dxa"/>
            <w:shd w:val="clear" w:color="auto" w:fill="auto"/>
          </w:tcPr>
          <w:p w:rsidR="007E6B1C" w:rsidRPr="009E463A" w:rsidRDefault="007E6B1C" w:rsidP="00385F8A">
            <w:pPr>
              <w:rPr>
                <w:sz w:val="28"/>
                <w:szCs w:val="28"/>
              </w:rPr>
            </w:pPr>
          </w:p>
          <w:p w:rsidR="007E6B1C" w:rsidRPr="009E463A" w:rsidRDefault="007E6B1C" w:rsidP="0038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7E6B1C" w:rsidRPr="009E463A" w:rsidRDefault="007E6B1C" w:rsidP="00385F8A">
            <w:pPr>
              <w:jc w:val="center"/>
              <w:rPr>
                <w:sz w:val="12"/>
                <w:szCs w:val="12"/>
              </w:rPr>
            </w:pPr>
          </w:p>
          <w:p w:rsidR="007E6B1C" w:rsidRPr="00FF6F7C" w:rsidRDefault="007E6B1C" w:rsidP="00385F8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6F7C">
              <w:rPr>
                <w:b/>
                <w:sz w:val="28"/>
                <w:szCs w:val="28"/>
              </w:rPr>
              <w:t>КАРАР</w:t>
            </w:r>
            <w:proofErr w:type="spellEnd"/>
          </w:p>
        </w:tc>
      </w:tr>
      <w:tr w:rsidR="007E6B1C" w:rsidTr="00385F8A">
        <w:trPr>
          <w:trHeight w:val="569"/>
        </w:trPr>
        <w:tc>
          <w:tcPr>
            <w:tcW w:w="4285" w:type="dxa"/>
            <w:shd w:val="clear" w:color="auto" w:fill="auto"/>
          </w:tcPr>
          <w:p w:rsidR="007E6B1C" w:rsidRDefault="007E6B1C" w:rsidP="00385F8A">
            <w:pPr>
              <w:jc w:val="center"/>
              <w:rPr>
                <w:noProof/>
              </w:rPr>
            </w:pPr>
            <w:r w:rsidRPr="009E463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lang w:val="tt-RU"/>
              </w:rPr>
              <w:t>11</w:t>
            </w:r>
            <w:r w:rsidRPr="009E4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 __</w:t>
            </w:r>
            <w:r>
              <w:rPr>
                <w:sz w:val="28"/>
                <w:szCs w:val="28"/>
                <w:lang w:val="tt-RU"/>
              </w:rPr>
              <w:t>11</w:t>
            </w:r>
            <w:r>
              <w:rPr>
                <w:sz w:val="28"/>
                <w:szCs w:val="28"/>
              </w:rPr>
              <w:t>__  2019</w:t>
            </w:r>
            <w:r w:rsidRPr="009E46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85" w:type="dxa"/>
            <w:shd w:val="clear" w:color="auto" w:fill="auto"/>
          </w:tcPr>
          <w:p w:rsidR="007E6B1C" w:rsidRDefault="007E6B1C" w:rsidP="00385F8A">
            <w:pPr>
              <w:rPr>
                <w:noProof/>
              </w:rPr>
            </w:pPr>
          </w:p>
          <w:p w:rsidR="007E6B1C" w:rsidRDefault="007E6B1C" w:rsidP="00385F8A">
            <w:pPr>
              <w:jc w:val="center"/>
              <w:rPr>
                <w:noProof/>
              </w:rPr>
            </w:pPr>
          </w:p>
        </w:tc>
        <w:tc>
          <w:tcPr>
            <w:tcW w:w="3985" w:type="dxa"/>
            <w:shd w:val="clear" w:color="auto" w:fill="auto"/>
          </w:tcPr>
          <w:p w:rsidR="007E6B1C" w:rsidRPr="009E463A" w:rsidRDefault="007E6B1C" w:rsidP="00385F8A">
            <w:pPr>
              <w:jc w:val="center"/>
              <w:rPr>
                <w:sz w:val="28"/>
                <w:szCs w:val="28"/>
              </w:rPr>
            </w:pPr>
            <w:r w:rsidRPr="009E463A">
              <w:rPr>
                <w:sz w:val="28"/>
                <w:szCs w:val="28"/>
              </w:rPr>
              <w:t>№  __</w:t>
            </w:r>
            <w:r>
              <w:rPr>
                <w:sz w:val="28"/>
                <w:szCs w:val="28"/>
                <w:lang w:val="tt-RU"/>
              </w:rPr>
              <w:t>345/2</w:t>
            </w:r>
            <w:r>
              <w:rPr>
                <w:sz w:val="28"/>
                <w:szCs w:val="28"/>
              </w:rPr>
              <w:t>__</w:t>
            </w:r>
            <w:r w:rsidRPr="009E463A">
              <w:rPr>
                <w:sz w:val="28"/>
                <w:szCs w:val="28"/>
              </w:rPr>
              <w:tab/>
            </w:r>
          </w:p>
        </w:tc>
      </w:tr>
    </w:tbl>
    <w:p w:rsidR="007E6B1C" w:rsidRDefault="007E6B1C" w:rsidP="007E6B1C">
      <w:pPr>
        <w:ind w:firstLine="425"/>
        <w:jc w:val="both"/>
        <w:rPr>
          <w:sz w:val="28"/>
          <w:szCs w:val="28"/>
        </w:rPr>
      </w:pPr>
    </w:p>
    <w:p w:rsidR="007E6B1C" w:rsidRPr="000B27C4" w:rsidRDefault="007E6B1C" w:rsidP="007E6B1C">
      <w:pPr>
        <w:ind w:firstLine="567"/>
        <w:jc w:val="center"/>
        <w:rPr>
          <w:sz w:val="28"/>
          <w:szCs w:val="28"/>
        </w:rPr>
      </w:pPr>
      <w:proofErr w:type="spellStart"/>
      <w:r w:rsidRPr="000B27C4">
        <w:rPr>
          <w:sz w:val="28"/>
          <w:szCs w:val="28"/>
        </w:rPr>
        <w:t>Административ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регламентка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үзгәрешләр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кертү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турында</w:t>
      </w:r>
      <w:proofErr w:type="spellEnd"/>
      <w:r>
        <w:rPr>
          <w:sz w:val="28"/>
          <w:szCs w:val="28"/>
        </w:rPr>
        <w:t xml:space="preserve"> </w:t>
      </w:r>
      <w:r w:rsidRPr="000B27C4">
        <w:rPr>
          <w:sz w:val="28"/>
          <w:szCs w:val="28"/>
        </w:rPr>
        <w:t xml:space="preserve">реклама </w:t>
      </w:r>
      <w:proofErr w:type="spellStart"/>
      <w:r w:rsidRPr="000B27C4">
        <w:rPr>
          <w:sz w:val="28"/>
          <w:szCs w:val="28"/>
        </w:rPr>
        <w:t>конструкциясен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урнаштыруга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эксплуатацияләүгә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рөхсәт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бирү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буенча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муниципаль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хезмәт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күрсәтү</w:t>
      </w:r>
      <w:proofErr w:type="spellEnd"/>
      <w:r w:rsidRPr="000B27C4">
        <w:rPr>
          <w:sz w:val="28"/>
          <w:szCs w:val="28"/>
        </w:rPr>
        <w:t xml:space="preserve"> 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Балтач</w:t>
      </w:r>
      <w:proofErr w:type="spellEnd"/>
      <w:r w:rsidRPr="000B27C4">
        <w:rPr>
          <w:sz w:val="28"/>
          <w:szCs w:val="28"/>
        </w:rPr>
        <w:t xml:space="preserve"> районы </w:t>
      </w:r>
      <w:proofErr w:type="spellStart"/>
      <w:r w:rsidRPr="000B27C4">
        <w:rPr>
          <w:sz w:val="28"/>
          <w:szCs w:val="28"/>
        </w:rPr>
        <w:t>Башкарма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комитетының</w:t>
      </w:r>
      <w:proofErr w:type="spellEnd"/>
      <w:r w:rsidRPr="000B27C4">
        <w:rPr>
          <w:sz w:val="28"/>
          <w:szCs w:val="28"/>
        </w:rPr>
        <w:t xml:space="preserve"> 2019 </w:t>
      </w:r>
      <w:proofErr w:type="spellStart"/>
      <w:r w:rsidRPr="000B27C4">
        <w:rPr>
          <w:sz w:val="28"/>
          <w:szCs w:val="28"/>
        </w:rPr>
        <w:t>елның</w:t>
      </w:r>
      <w:proofErr w:type="spellEnd"/>
      <w:r w:rsidRPr="000B27C4">
        <w:rPr>
          <w:sz w:val="28"/>
          <w:szCs w:val="28"/>
        </w:rPr>
        <w:t xml:space="preserve"> 5 </w:t>
      </w:r>
      <w:proofErr w:type="spellStart"/>
      <w:r w:rsidRPr="000B27C4">
        <w:rPr>
          <w:sz w:val="28"/>
          <w:szCs w:val="28"/>
        </w:rPr>
        <w:t>июлендәге</w:t>
      </w:r>
      <w:proofErr w:type="spellEnd"/>
      <w:r w:rsidRPr="000B27C4">
        <w:rPr>
          <w:sz w:val="28"/>
          <w:szCs w:val="28"/>
        </w:rPr>
        <w:t xml:space="preserve"> 262 </w:t>
      </w:r>
      <w:proofErr w:type="spellStart"/>
      <w:r w:rsidRPr="000B27C4">
        <w:rPr>
          <w:sz w:val="28"/>
          <w:szCs w:val="28"/>
        </w:rPr>
        <w:t>номерлы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карары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белән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расланган</w:t>
      </w:r>
      <w:proofErr w:type="spellEnd"/>
      <w:r w:rsidRPr="000B27C4">
        <w:rPr>
          <w:sz w:val="28"/>
          <w:szCs w:val="28"/>
        </w:rPr>
        <w:t xml:space="preserve"> (17 </w:t>
      </w:r>
      <w:proofErr w:type="spellStart"/>
      <w:r w:rsidRPr="000B27C4">
        <w:rPr>
          <w:sz w:val="28"/>
          <w:szCs w:val="28"/>
        </w:rPr>
        <w:t>нче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кушымта</w:t>
      </w:r>
      <w:proofErr w:type="spellEnd"/>
      <w:r w:rsidRPr="000B27C4">
        <w:rPr>
          <w:sz w:val="28"/>
          <w:szCs w:val="28"/>
        </w:rPr>
        <w:t>)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>«</w:t>
      </w:r>
      <w:proofErr w:type="spellStart"/>
      <w:r w:rsidRPr="000B27C4">
        <w:rPr>
          <w:sz w:val="28"/>
          <w:szCs w:val="28"/>
        </w:rPr>
        <w:t>Дәүләт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муниципаль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хезмәтләр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күрсәтүне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оештыру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турында</w:t>
      </w:r>
      <w:proofErr w:type="spellEnd"/>
      <w:r w:rsidRPr="000B27C4">
        <w:rPr>
          <w:sz w:val="28"/>
          <w:szCs w:val="28"/>
        </w:rPr>
        <w:t xml:space="preserve">» 2010 </w:t>
      </w:r>
      <w:proofErr w:type="spellStart"/>
      <w:r w:rsidRPr="000B27C4">
        <w:rPr>
          <w:sz w:val="28"/>
          <w:szCs w:val="28"/>
        </w:rPr>
        <w:t>елның</w:t>
      </w:r>
      <w:proofErr w:type="spellEnd"/>
      <w:r w:rsidRPr="000B27C4">
        <w:rPr>
          <w:sz w:val="28"/>
          <w:szCs w:val="28"/>
        </w:rPr>
        <w:t xml:space="preserve"> 27 </w:t>
      </w:r>
      <w:proofErr w:type="spellStart"/>
      <w:r w:rsidRPr="000B27C4">
        <w:rPr>
          <w:sz w:val="28"/>
          <w:szCs w:val="28"/>
        </w:rPr>
        <w:t>июлендәге</w:t>
      </w:r>
      <w:proofErr w:type="spellEnd"/>
      <w:r w:rsidRPr="000B27C4">
        <w:rPr>
          <w:sz w:val="28"/>
          <w:szCs w:val="28"/>
        </w:rPr>
        <w:t xml:space="preserve"> 210-ФЗ </w:t>
      </w:r>
      <w:proofErr w:type="spellStart"/>
      <w:r w:rsidRPr="000B27C4">
        <w:rPr>
          <w:sz w:val="28"/>
          <w:szCs w:val="28"/>
        </w:rPr>
        <w:t>номерлы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Федераль</w:t>
      </w:r>
      <w:proofErr w:type="spellEnd"/>
      <w:r w:rsidRPr="000B27C4">
        <w:rPr>
          <w:sz w:val="28"/>
          <w:szCs w:val="28"/>
        </w:rPr>
        <w:t xml:space="preserve"> законны </w:t>
      </w:r>
      <w:proofErr w:type="spellStart"/>
      <w:r w:rsidRPr="000B27C4">
        <w:rPr>
          <w:sz w:val="28"/>
          <w:szCs w:val="28"/>
        </w:rPr>
        <w:t>гамәлгә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ашыру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максатларында</w:t>
      </w:r>
      <w:proofErr w:type="spellEnd"/>
      <w:r w:rsidRPr="000B27C4">
        <w:rPr>
          <w:sz w:val="28"/>
          <w:szCs w:val="28"/>
        </w:rPr>
        <w:t xml:space="preserve">, «Татарстан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дәүләт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хакимиятенең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башкарма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органнары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тарафыннан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дәүләт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хезмәтләре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күрсәтүнең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административ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регламентларын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эшләү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раслау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тәртибен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раслау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турында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Министрлар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Кабинетының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аерым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карарларына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үзгәрешләр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кертү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хакында</w:t>
      </w:r>
      <w:proofErr w:type="spellEnd"/>
      <w:r w:rsidRPr="000B27C4">
        <w:rPr>
          <w:sz w:val="28"/>
          <w:szCs w:val="28"/>
        </w:rPr>
        <w:t xml:space="preserve">» 2010 </w:t>
      </w:r>
      <w:proofErr w:type="spellStart"/>
      <w:r w:rsidRPr="000B27C4">
        <w:rPr>
          <w:sz w:val="28"/>
          <w:szCs w:val="28"/>
        </w:rPr>
        <w:t>елның</w:t>
      </w:r>
      <w:proofErr w:type="spellEnd"/>
      <w:r w:rsidRPr="000B27C4">
        <w:rPr>
          <w:sz w:val="28"/>
          <w:szCs w:val="28"/>
        </w:rPr>
        <w:t xml:space="preserve"> 2 </w:t>
      </w:r>
      <w:proofErr w:type="spellStart"/>
      <w:r w:rsidRPr="000B27C4">
        <w:rPr>
          <w:sz w:val="28"/>
          <w:szCs w:val="28"/>
        </w:rPr>
        <w:t>ноябрендәге</w:t>
      </w:r>
      <w:proofErr w:type="spellEnd"/>
      <w:r w:rsidRPr="000B27C4">
        <w:rPr>
          <w:sz w:val="28"/>
          <w:szCs w:val="28"/>
        </w:rPr>
        <w:t xml:space="preserve"> 880 </w:t>
      </w:r>
      <w:proofErr w:type="spellStart"/>
      <w:r w:rsidRPr="000B27C4">
        <w:rPr>
          <w:sz w:val="28"/>
          <w:szCs w:val="28"/>
        </w:rPr>
        <w:t>номерлы</w:t>
      </w:r>
      <w:proofErr w:type="spellEnd"/>
      <w:r w:rsidRPr="000B27C4">
        <w:rPr>
          <w:sz w:val="28"/>
          <w:szCs w:val="28"/>
        </w:rPr>
        <w:t xml:space="preserve"> 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Министрлар</w:t>
      </w:r>
      <w:proofErr w:type="spellEnd"/>
      <w:r w:rsidRPr="000B27C4">
        <w:rPr>
          <w:sz w:val="28"/>
          <w:szCs w:val="28"/>
        </w:rPr>
        <w:t xml:space="preserve"> Кабинеты </w:t>
      </w:r>
      <w:proofErr w:type="spellStart"/>
      <w:r w:rsidRPr="000B27C4">
        <w:rPr>
          <w:sz w:val="28"/>
          <w:szCs w:val="28"/>
        </w:rPr>
        <w:t>карарына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таянып</w:t>
      </w:r>
      <w:proofErr w:type="spellEnd"/>
      <w:r w:rsidRPr="000B27C4">
        <w:rPr>
          <w:sz w:val="28"/>
          <w:szCs w:val="28"/>
        </w:rPr>
        <w:t xml:space="preserve">, Татарстан </w:t>
      </w:r>
      <w:proofErr w:type="spellStart"/>
      <w:r w:rsidRPr="000B27C4">
        <w:rPr>
          <w:sz w:val="28"/>
          <w:szCs w:val="28"/>
        </w:rPr>
        <w:t>Республикасының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Балтач</w:t>
      </w:r>
      <w:proofErr w:type="spellEnd"/>
      <w:r w:rsidRPr="000B27C4">
        <w:rPr>
          <w:sz w:val="28"/>
          <w:szCs w:val="28"/>
        </w:rPr>
        <w:t xml:space="preserve"> район</w:t>
      </w:r>
      <w:r w:rsidR="00D577F9">
        <w:rPr>
          <w:sz w:val="28"/>
          <w:szCs w:val="28"/>
        </w:rPr>
        <w:t xml:space="preserve"> </w:t>
      </w:r>
      <w:proofErr w:type="spellStart"/>
      <w:r w:rsidR="00D577F9">
        <w:rPr>
          <w:sz w:val="28"/>
          <w:szCs w:val="28"/>
        </w:rPr>
        <w:t>башкарма</w:t>
      </w:r>
      <w:proofErr w:type="spellEnd"/>
      <w:r w:rsidR="00D577F9">
        <w:rPr>
          <w:sz w:val="28"/>
          <w:szCs w:val="28"/>
        </w:rPr>
        <w:t xml:space="preserve"> комитеты </w:t>
      </w:r>
      <w:bookmarkStart w:id="0" w:name="_GoBack"/>
      <w:proofErr w:type="spellStart"/>
      <w:r w:rsidR="00D577F9">
        <w:rPr>
          <w:sz w:val="28"/>
          <w:szCs w:val="28"/>
        </w:rPr>
        <w:t>карар</w:t>
      </w:r>
      <w:proofErr w:type="spellEnd"/>
      <w:r w:rsidR="00D577F9">
        <w:rPr>
          <w:sz w:val="28"/>
          <w:szCs w:val="28"/>
        </w:rPr>
        <w:t xml:space="preserve"> </w:t>
      </w:r>
      <w:proofErr w:type="spellStart"/>
      <w:r w:rsidR="00D577F9">
        <w:rPr>
          <w:sz w:val="28"/>
          <w:szCs w:val="28"/>
        </w:rPr>
        <w:t>бирә</w:t>
      </w:r>
      <w:proofErr w:type="spellEnd"/>
      <w:r w:rsidR="00D577F9">
        <w:rPr>
          <w:sz w:val="28"/>
          <w:szCs w:val="28"/>
        </w:rPr>
        <w:t>:</w:t>
      </w:r>
      <w:bookmarkEnd w:id="0"/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>1.</w:t>
      </w:r>
      <w:r w:rsidRPr="000B27C4">
        <w:rPr>
          <w:sz w:val="28"/>
          <w:szCs w:val="28"/>
        </w:rPr>
        <w:tab/>
        <w:t xml:space="preserve">Реклама </w:t>
      </w:r>
      <w:proofErr w:type="spellStart"/>
      <w:r w:rsidRPr="000B27C4">
        <w:rPr>
          <w:sz w:val="28"/>
          <w:szCs w:val="28"/>
        </w:rPr>
        <w:t>конструкциясен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урнаштыруга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эксплуатацияләүгә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рөхсәт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бирү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буенча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муниципаль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хезмәт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күрсәтүнең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административ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регламентына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үзгәрешләр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кертү</w:t>
      </w:r>
      <w:proofErr w:type="spellEnd"/>
      <w:r w:rsidRPr="000B27C4">
        <w:rPr>
          <w:sz w:val="28"/>
          <w:szCs w:val="28"/>
        </w:rPr>
        <w:t xml:space="preserve"> (17 </w:t>
      </w:r>
      <w:proofErr w:type="spellStart"/>
      <w:r w:rsidRPr="000B27C4">
        <w:rPr>
          <w:sz w:val="28"/>
          <w:szCs w:val="28"/>
        </w:rPr>
        <w:t>нче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кушымта</w:t>
      </w:r>
      <w:proofErr w:type="spellEnd"/>
      <w:r w:rsidRPr="000B27C4">
        <w:rPr>
          <w:sz w:val="28"/>
          <w:szCs w:val="28"/>
        </w:rPr>
        <w:t xml:space="preserve">) </w:t>
      </w:r>
      <w:proofErr w:type="spellStart"/>
      <w:r w:rsidRPr="000B27C4">
        <w:rPr>
          <w:sz w:val="28"/>
          <w:szCs w:val="28"/>
        </w:rPr>
        <w:t>түбәндәге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үзгәрешләрне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кертергә</w:t>
      </w:r>
      <w:proofErr w:type="spellEnd"/>
      <w:r w:rsidRPr="000B27C4">
        <w:rPr>
          <w:sz w:val="28"/>
          <w:szCs w:val="28"/>
        </w:rPr>
        <w:t>::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>1.1.</w:t>
      </w:r>
      <w:r w:rsidRPr="000B27C4"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булекне</w:t>
      </w:r>
      <w:proofErr w:type="spellEnd"/>
      <w:r>
        <w:rPr>
          <w:sz w:val="28"/>
          <w:szCs w:val="28"/>
          <w:lang w:val="tt-RU"/>
        </w:rPr>
        <w:t>ң</w:t>
      </w:r>
      <w:r w:rsidRPr="000B27C4">
        <w:rPr>
          <w:sz w:val="28"/>
          <w:szCs w:val="28"/>
        </w:rPr>
        <w:t xml:space="preserve"> 2.4 </w:t>
      </w:r>
      <w:proofErr w:type="spellStart"/>
      <w:r w:rsidRPr="000B27C4">
        <w:rPr>
          <w:sz w:val="28"/>
          <w:szCs w:val="28"/>
        </w:rPr>
        <w:t>пунктындагы</w:t>
      </w:r>
      <w:proofErr w:type="spellEnd"/>
      <w:r w:rsidRPr="000B27C4">
        <w:rPr>
          <w:sz w:val="28"/>
          <w:szCs w:val="28"/>
        </w:rPr>
        <w:t xml:space="preserve"> 2 </w:t>
      </w:r>
      <w:proofErr w:type="spellStart"/>
      <w:r w:rsidRPr="000B27C4">
        <w:rPr>
          <w:sz w:val="28"/>
          <w:szCs w:val="28"/>
        </w:rPr>
        <w:t>абзацын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тү</w:t>
      </w:r>
      <w:r>
        <w:rPr>
          <w:sz w:val="28"/>
          <w:szCs w:val="28"/>
        </w:rPr>
        <w:t>бәндәге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редакциядә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бәян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итәргә</w:t>
      </w:r>
      <w:proofErr w:type="spellEnd"/>
      <w:r>
        <w:rPr>
          <w:sz w:val="28"/>
          <w:szCs w:val="28"/>
        </w:rPr>
        <w:t>: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>"</w:t>
      </w:r>
      <w:proofErr w:type="spellStart"/>
      <w:r w:rsidRPr="000B27C4">
        <w:rPr>
          <w:sz w:val="28"/>
          <w:szCs w:val="28"/>
        </w:rPr>
        <w:t>Килештерүче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оешмалар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документларын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караганда</w:t>
      </w:r>
      <w:proofErr w:type="spellEnd"/>
      <w:r w:rsidRPr="000B27C4">
        <w:rPr>
          <w:sz w:val="28"/>
          <w:szCs w:val="28"/>
        </w:rPr>
        <w:t xml:space="preserve">, </w:t>
      </w:r>
      <w:proofErr w:type="spellStart"/>
      <w:r w:rsidRPr="000B27C4">
        <w:rPr>
          <w:sz w:val="28"/>
          <w:szCs w:val="28"/>
        </w:rPr>
        <w:t>муниципаль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хезмәт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күрсәтү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вакыты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ике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айдан</w:t>
      </w:r>
      <w:proofErr w:type="spellEnd"/>
      <w:r w:rsidRPr="000B27C4">
        <w:rPr>
          <w:sz w:val="28"/>
          <w:szCs w:val="28"/>
        </w:rPr>
        <w:t xml:space="preserve"> да </w:t>
      </w:r>
      <w:proofErr w:type="spellStart"/>
      <w:r w:rsidRPr="000B27C4">
        <w:rPr>
          <w:sz w:val="28"/>
          <w:szCs w:val="28"/>
        </w:rPr>
        <w:t>артмый</w:t>
      </w:r>
      <w:proofErr w:type="spellEnd"/>
      <w:r w:rsidRPr="000B27C4">
        <w:rPr>
          <w:sz w:val="28"/>
          <w:szCs w:val="28"/>
        </w:rPr>
        <w:t>».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>1.2.</w:t>
      </w:r>
      <w:r w:rsidRPr="000B27C4">
        <w:rPr>
          <w:sz w:val="28"/>
          <w:szCs w:val="28"/>
        </w:rPr>
        <w:tab/>
        <w:t xml:space="preserve">2 </w:t>
      </w:r>
      <w:proofErr w:type="spellStart"/>
      <w:r w:rsidRPr="000B27C4">
        <w:rPr>
          <w:sz w:val="28"/>
          <w:szCs w:val="28"/>
        </w:rPr>
        <w:t>бүлектәге</w:t>
      </w:r>
      <w:proofErr w:type="spellEnd"/>
      <w:r w:rsidRPr="000B27C4">
        <w:rPr>
          <w:sz w:val="28"/>
          <w:szCs w:val="28"/>
        </w:rPr>
        <w:t xml:space="preserve"> 2.5 </w:t>
      </w:r>
      <w:proofErr w:type="spellStart"/>
      <w:r w:rsidRPr="000B27C4">
        <w:rPr>
          <w:sz w:val="28"/>
          <w:szCs w:val="28"/>
        </w:rPr>
        <w:t>пунктның</w:t>
      </w:r>
      <w:proofErr w:type="spellEnd"/>
      <w:r w:rsidRPr="000B27C4">
        <w:rPr>
          <w:sz w:val="28"/>
          <w:szCs w:val="28"/>
        </w:rPr>
        <w:t xml:space="preserve"> 7 </w:t>
      </w:r>
      <w:proofErr w:type="spellStart"/>
      <w:r w:rsidRPr="000B27C4">
        <w:rPr>
          <w:sz w:val="28"/>
          <w:szCs w:val="28"/>
        </w:rPr>
        <w:t>пунктчасын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төшереп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калдырачак</w:t>
      </w:r>
      <w:proofErr w:type="spellEnd"/>
      <w:r w:rsidRPr="000B27C4">
        <w:rPr>
          <w:sz w:val="28"/>
          <w:szCs w:val="28"/>
        </w:rPr>
        <w:t>,</w:t>
      </w:r>
    </w:p>
    <w:p w:rsidR="007E6B1C" w:rsidRPr="000B27C4" w:rsidRDefault="007E6B1C" w:rsidP="007E6B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27C4">
        <w:rPr>
          <w:sz w:val="28"/>
          <w:szCs w:val="28"/>
        </w:rPr>
        <w:t>1.3.</w:t>
      </w:r>
      <w:r w:rsidRPr="000B27C4">
        <w:rPr>
          <w:sz w:val="28"/>
          <w:szCs w:val="28"/>
        </w:rPr>
        <w:tab/>
      </w:r>
      <w:r>
        <w:t xml:space="preserve"> 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бүлектәге</w:t>
      </w:r>
      <w:proofErr w:type="spellEnd"/>
      <w:r>
        <w:rPr>
          <w:sz w:val="28"/>
          <w:szCs w:val="28"/>
        </w:rPr>
        <w:t xml:space="preserve"> 2.5 </w:t>
      </w:r>
      <w:proofErr w:type="spellStart"/>
      <w:r>
        <w:rPr>
          <w:sz w:val="28"/>
          <w:szCs w:val="28"/>
        </w:rPr>
        <w:t>пунктның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пунктчасын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пунктча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санарга</w:t>
      </w:r>
      <w:proofErr w:type="spellEnd"/>
      <w:r>
        <w:rPr>
          <w:sz w:val="28"/>
          <w:szCs w:val="28"/>
        </w:rPr>
        <w:t>.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 xml:space="preserve">2. </w:t>
      </w:r>
      <w:proofErr w:type="spellStart"/>
      <w:r w:rsidRPr="000B27C4">
        <w:rPr>
          <w:sz w:val="28"/>
          <w:szCs w:val="28"/>
        </w:rPr>
        <w:t>Әлеге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карарны</w:t>
      </w:r>
      <w:proofErr w:type="spellEnd"/>
      <w:r w:rsidRPr="000B27C4">
        <w:rPr>
          <w:sz w:val="28"/>
          <w:szCs w:val="28"/>
        </w:rPr>
        <w:t xml:space="preserve"> 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хокукый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мәгълүмат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рәсми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порталында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Татарстан </w:t>
      </w:r>
      <w:proofErr w:type="spellStart"/>
      <w:r w:rsidRPr="000B27C4">
        <w:rPr>
          <w:sz w:val="28"/>
          <w:szCs w:val="28"/>
        </w:rPr>
        <w:t>Республикасы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Балтач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муниципаль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районының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рәсми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сайтында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урнаштырырга</w:t>
      </w:r>
      <w:proofErr w:type="spellEnd"/>
      <w:r w:rsidRPr="000B27C4">
        <w:rPr>
          <w:sz w:val="28"/>
          <w:szCs w:val="28"/>
        </w:rPr>
        <w:t>.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 xml:space="preserve">3. </w:t>
      </w:r>
      <w:proofErr w:type="spellStart"/>
      <w:r w:rsidRPr="000B27C4">
        <w:rPr>
          <w:sz w:val="28"/>
          <w:szCs w:val="28"/>
        </w:rPr>
        <w:t>Әлеге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карарның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үтәлешен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контрольдә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тотуны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төзелеш</w:t>
      </w:r>
      <w:proofErr w:type="spellEnd"/>
      <w:r w:rsidRPr="000B27C4">
        <w:rPr>
          <w:sz w:val="28"/>
          <w:szCs w:val="28"/>
        </w:rPr>
        <w:t xml:space="preserve">, архитектура </w:t>
      </w:r>
      <w:proofErr w:type="spellStart"/>
      <w:r w:rsidRPr="000B27C4">
        <w:rPr>
          <w:sz w:val="28"/>
          <w:szCs w:val="28"/>
        </w:rPr>
        <w:t>һәм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торак-коммуналь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хуҗалык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бүлеге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җитәкчесенә</w:t>
      </w:r>
      <w:proofErr w:type="spellEnd"/>
      <w:r w:rsidRPr="000B27C4">
        <w:rPr>
          <w:sz w:val="28"/>
          <w:szCs w:val="28"/>
        </w:rPr>
        <w:t xml:space="preserve"> </w:t>
      </w:r>
      <w:proofErr w:type="spellStart"/>
      <w:r w:rsidRPr="000B27C4">
        <w:rPr>
          <w:sz w:val="28"/>
          <w:szCs w:val="28"/>
        </w:rPr>
        <w:t>йөкләргә</w:t>
      </w:r>
      <w:proofErr w:type="spellEnd"/>
      <w:r w:rsidRPr="000B27C4">
        <w:rPr>
          <w:sz w:val="28"/>
          <w:szCs w:val="28"/>
        </w:rPr>
        <w:t>.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r w:rsidRPr="000B27C4">
        <w:rPr>
          <w:sz w:val="28"/>
          <w:szCs w:val="28"/>
        </w:rPr>
        <w:t xml:space="preserve"> </w:t>
      </w:r>
    </w:p>
    <w:p w:rsidR="007E6B1C" w:rsidRPr="000B27C4" w:rsidRDefault="007E6B1C" w:rsidP="007E6B1C">
      <w:pPr>
        <w:ind w:firstLine="567"/>
        <w:jc w:val="both"/>
        <w:rPr>
          <w:sz w:val="28"/>
          <w:szCs w:val="28"/>
        </w:rPr>
      </w:pPr>
      <w:proofErr w:type="spellStart"/>
      <w:r w:rsidRPr="000B27C4">
        <w:rPr>
          <w:sz w:val="28"/>
          <w:szCs w:val="28"/>
        </w:rPr>
        <w:t>Җитәкчесе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Pr="000B27C4">
        <w:rPr>
          <w:sz w:val="28"/>
          <w:szCs w:val="28"/>
        </w:rPr>
        <w:t xml:space="preserve"> А. Ф. </w:t>
      </w:r>
      <w:proofErr w:type="spellStart"/>
      <w:r w:rsidRPr="000B27C4">
        <w:rPr>
          <w:sz w:val="28"/>
          <w:szCs w:val="28"/>
        </w:rPr>
        <w:t>Хәйретдинов</w:t>
      </w:r>
      <w:proofErr w:type="spellEnd"/>
    </w:p>
    <w:p w:rsidR="00083097" w:rsidRPr="007E6B1C" w:rsidRDefault="00083097" w:rsidP="007E6B1C"/>
    <w:sectPr w:rsidR="00083097" w:rsidRPr="007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460"/>
    <w:multiLevelType w:val="multilevel"/>
    <w:tmpl w:val="DAAA2D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7D70B70"/>
    <w:multiLevelType w:val="multilevel"/>
    <w:tmpl w:val="05144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6C7053C"/>
    <w:multiLevelType w:val="hybridMultilevel"/>
    <w:tmpl w:val="C21C4860"/>
    <w:lvl w:ilvl="0" w:tplc="4EDA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57"/>
    <w:rsid w:val="00003E57"/>
    <w:rsid w:val="00083097"/>
    <w:rsid w:val="000B27C4"/>
    <w:rsid w:val="000E7F33"/>
    <w:rsid w:val="00226EFD"/>
    <w:rsid w:val="00342241"/>
    <w:rsid w:val="003C09A1"/>
    <w:rsid w:val="00431835"/>
    <w:rsid w:val="004931AA"/>
    <w:rsid w:val="004E4124"/>
    <w:rsid w:val="005C31C1"/>
    <w:rsid w:val="00660F0D"/>
    <w:rsid w:val="007112F9"/>
    <w:rsid w:val="007E6B1C"/>
    <w:rsid w:val="009B0391"/>
    <w:rsid w:val="009D6897"/>
    <w:rsid w:val="00A259BB"/>
    <w:rsid w:val="00B52C54"/>
    <w:rsid w:val="00BC02E4"/>
    <w:rsid w:val="00D22FF9"/>
    <w:rsid w:val="00D577F9"/>
    <w:rsid w:val="00D974C8"/>
    <w:rsid w:val="00DC7B56"/>
    <w:rsid w:val="00E42490"/>
    <w:rsid w:val="00F47566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2205-7D61-4834-BEAF-75A6A19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3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003E57"/>
    <w:rPr>
      <w:b/>
      <w:bCs/>
      <w:spacing w:val="10"/>
      <w:sz w:val="24"/>
      <w:szCs w:val="24"/>
      <w:shd w:val="clear" w:color="auto" w:fill="FFFFFF"/>
    </w:rPr>
  </w:style>
  <w:style w:type="paragraph" w:styleId="a3">
    <w:name w:val="No Spacing"/>
    <w:uiPriority w:val="1"/>
    <w:qFormat/>
    <w:rsid w:val="00003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259BB"/>
  </w:style>
  <w:style w:type="paragraph" w:styleId="a4">
    <w:name w:val="List Paragraph"/>
    <w:basedOn w:val="a"/>
    <w:uiPriority w:val="34"/>
    <w:qFormat/>
    <w:rsid w:val="00A259BB"/>
    <w:pPr>
      <w:ind w:left="720"/>
      <w:contextualSpacing/>
    </w:pPr>
  </w:style>
  <w:style w:type="paragraph" w:customStyle="1" w:styleId="FORMATTEXT">
    <w:name w:val=".FORMATTEXT"/>
    <w:uiPriority w:val="99"/>
    <w:rsid w:val="0008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B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C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2019-10-03T07:13:00Z</cp:lastPrinted>
  <dcterms:created xsi:type="dcterms:W3CDTF">2019-11-29T10:26:00Z</dcterms:created>
  <dcterms:modified xsi:type="dcterms:W3CDTF">2019-11-29T10:26:00Z</dcterms:modified>
</cp:coreProperties>
</file>