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45C6A" w:rsidTr="00385F8A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945C6A" w:rsidRDefault="00945C6A" w:rsidP="00385F8A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945C6A" w:rsidRPr="0060663D" w:rsidRDefault="00945C6A" w:rsidP="00385F8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45C6A" w:rsidRPr="00845645" w:rsidRDefault="00945C6A" w:rsidP="00385F8A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45C6A" w:rsidRPr="00B61AF4" w:rsidRDefault="00945C6A" w:rsidP="00385F8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7B2460D" wp14:editId="5D361625">
                  <wp:extent cx="657225" cy="8286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945C6A" w:rsidRPr="00D5507E" w:rsidRDefault="00945C6A" w:rsidP="00385F8A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945C6A" w:rsidRPr="007D2418" w:rsidRDefault="00945C6A" w:rsidP="00385F8A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945C6A" w:rsidRPr="00F7772A" w:rsidRDefault="00945C6A" w:rsidP="00385F8A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945C6A" w:rsidTr="00385F8A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45C6A" w:rsidRPr="00F7772A" w:rsidRDefault="00945C6A" w:rsidP="00385F8A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45C6A" w:rsidRPr="00F7772A" w:rsidRDefault="00945C6A" w:rsidP="00385F8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945C6A" w:rsidRPr="00DF5C53" w:rsidRDefault="00945C6A" w:rsidP="00385F8A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945C6A" w:rsidRPr="009D1CED" w:rsidTr="00385F8A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945C6A" w:rsidRPr="00DF5C53" w:rsidRDefault="00945C6A" w:rsidP="00385F8A">
            <w:pPr>
              <w:ind w:right="57"/>
              <w:rPr>
                <w:sz w:val="16"/>
                <w:szCs w:val="16"/>
              </w:rPr>
            </w:pPr>
          </w:p>
          <w:p w:rsidR="00945C6A" w:rsidRPr="00DF5C53" w:rsidRDefault="00945C6A" w:rsidP="00385F8A">
            <w:pPr>
              <w:ind w:right="57"/>
              <w:rPr>
                <w:sz w:val="16"/>
                <w:szCs w:val="16"/>
              </w:rPr>
            </w:pPr>
          </w:p>
          <w:p w:rsidR="00945C6A" w:rsidRPr="00DF5C53" w:rsidRDefault="00945C6A" w:rsidP="00385F8A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C76D5" wp14:editId="3667D11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34290</wp:posOffset>
                      </wp:positionV>
                      <wp:extent cx="6131560" cy="635"/>
                      <wp:effectExtent l="15240" t="9525" r="15875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0571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2.7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CC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" strokeweight="1.5pt"/>
                  </w:pict>
                </mc:Fallback>
              </mc:AlternateContent>
            </w:r>
          </w:p>
        </w:tc>
      </w:tr>
    </w:tbl>
    <w:p w:rsidR="00945C6A" w:rsidRPr="0052163A" w:rsidRDefault="00945C6A" w:rsidP="00945C6A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945C6A" w:rsidTr="00385F8A">
        <w:tc>
          <w:tcPr>
            <w:tcW w:w="4368" w:type="dxa"/>
            <w:shd w:val="clear" w:color="auto" w:fill="auto"/>
          </w:tcPr>
          <w:p w:rsidR="00945C6A" w:rsidRPr="009E463A" w:rsidRDefault="00945C6A" w:rsidP="00385F8A">
            <w:pPr>
              <w:jc w:val="center"/>
              <w:rPr>
                <w:sz w:val="12"/>
                <w:szCs w:val="12"/>
              </w:rPr>
            </w:pPr>
          </w:p>
          <w:p w:rsidR="00945C6A" w:rsidRPr="00FF6F7C" w:rsidRDefault="00945C6A" w:rsidP="00385F8A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945C6A" w:rsidRPr="009E463A" w:rsidRDefault="00945C6A" w:rsidP="00385F8A">
            <w:pPr>
              <w:rPr>
                <w:sz w:val="28"/>
                <w:szCs w:val="28"/>
              </w:rPr>
            </w:pPr>
          </w:p>
          <w:p w:rsidR="00945C6A" w:rsidRPr="009E463A" w:rsidRDefault="00945C6A" w:rsidP="0038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45C6A" w:rsidRPr="009E463A" w:rsidRDefault="00945C6A" w:rsidP="00385F8A">
            <w:pPr>
              <w:jc w:val="center"/>
              <w:rPr>
                <w:sz w:val="12"/>
                <w:szCs w:val="12"/>
              </w:rPr>
            </w:pPr>
          </w:p>
          <w:p w:rsidR="00945C6A" w:rsidRPr="00FF6F7C" w:rsidRDefault="00945C6A" w:rsidP="00385F8A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945C6A" w:rsidTr="00385F8A">
        <w:trPr>
          <w:trHeight w:val="569"/>
        </w:trPr>
        <w:tc>
          <w:tcPr>
            <w:tcW w:w="4368" w:type="dxa"/>
            <w:shd w:val="clear" w:color="auto" w:fill="auto"/>
          </w:tcPr>
          <w:p w:rsidR="00945C6A" w:rsidRDefault="00945C6A" w:rsidP="00385F8A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Pr="00BC5C00">
              <w:rPr>
                <w:sz w:val="28"/>
                <w:szCs w:val="28"/>
                <w:u w:val="single"/>
              </w:rPr>
              <w:t>11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 __</w:t>
            </w:r>
            <w:r w:rsidRPr="00BC5C00"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>__  2019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945C6A" w:rsidRDefault="00945C6A" w:rsidP="00385F8A">
            <w:pPr>
              <w:rPr>
                <w:noProof/>
              </w:rPr>
            </w:pPr>
          </w:p>
          <w:p w:rsidR="00945C6A" w:rsidRDefault="00945C6A" w:rsidP="00385F8A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945C6A" w:rsidRPr="009E463A" w:rsidRDefault="00945C6A" w:rsidP="00385F8A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</w:t>
            </w:r>
            <w:r w:rsidRPr="00BC5C00">
              <w:rPr>
                <w:sz w:val="28"/>
                <w:szCs w:val="28"/>
                <w:u w:val="single"/>
              </w:rPr>
              <w:t>345/1</w:t>
            </w:r>
            <w:r w:rsidRPr="009E463A">
              <w:rPr>
                <w:sz w:val="28"/>
                <w:szCs w:val="28"/>
              </w:rPr>
              <w:t>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945C6A" w:rsidRDefault="00945C6A" w:rsidP="00945C6A">
      <w:pPr>
        <w:ind w:firstLine="567"/>
        <w:jc w:val="center"/>
        <w:rPr>
          <w:sz w:val="28"/>
          <w:szCs w:val="28"/>
        </w:rPr>
      </w:pPr>
    </w:p>
    <w:p w:rsidR="00945C6A" w:rsidRPr="00BC5C00" w:rsidRDefault="00945C6A" w:rsidP="00BC5C00">
      <w:pPr>
        <w:jc w:val="center"/>
        <w:rPr>
          <w:b/>
          <w:sz w:val="28"/>
          <w:szCs w:val="28"/>
        </w:rPr>
      </w:pPr>
      <w:r w:rsidRPr="00BC5C00">
        <w:rPr>
          <w:b/>
          <w:sz w:val="28"/>
          <w:szCs w:val="28"/>
        </w:rPr>
        <w:t xml:space="preserve">Татарстан </w:t>
      </w:r>
      <w:proofErr w:type="spellStart"/>
      <w:r w:rsidRPr="00BC5C00">
        <w:rPr>
          <w:b/>
          <w:sz w:val="28"/>
          <w:szCs w:val="28"/>
        </w:rPr>
        <w:t>Республикасы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Балтач</w:t>
      </w:r>
      <w:proofErr w:type="spellEnd"/>
      <w:r w:rsidRPr="00BC5C00">
        <w:rPr>
          <w:b/>
          <w:sz w:val="28"/>
          <w:szCs w:val="28"/>
        </w:rPr>
        <w:t xml:space="preserve"> районы </w:t>
      </w:r>
      <w:proofErr w:type="spellStart"/>
      <w:r w:rsidR="00BC5C00">
        <w:rPr>
          <w:b/>
          <w:sz w:val="28"/>
          <w:szCs w:val="28"/>
        </w:rPr>
        <w:t>б</w:t>
      </w:r>
      <w:r w:rsidRPr="00BC5C00">
        <w:rPr>
          <w:b/>
          <w:sz w:val="28"/>
          <w:szCs w:val="28"/>
        </w:rPr>
        <w:t>ашкарма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комитетының</w:t>
      </w:r>
      <w:proofErr w:type="spellEnd"/>
      <w:r w:rsidRPr="00BC5C00">
        <w:rPr>
          <w:b/>
          <w:sz w:val="28"/>
          <w:szCs w:val="28"/>
        </w:rPr>
        <w:t xml:space="preserve"> 2019 </w:t>
      </w:r>
      <w:proofErr w:type="spellStart"/>
      <w:r w:rsidRPr="00BC5C00">
        <w:rPr>
          <w:b/>
          <w:sz w:val="28"/>
          <w:szCs w:val="28"/>
        </w:rPr>
        <w:t>елның</w:t>
      </w:r>
      <w:proofErr w:type="spellEnd"/>
      <w:r w:rsidRPr="00BC5C00">
        <w:rPr>
          <w:b/>
          <w:sz w:val="28"/>
          <w:szCs w:val="28"/>
        </w:rPr>
        <w:t xml:space="preserve"> 5 </w:t>
      </w:r>
      <w:proofErr w:type="spellStart"/>
      <w:r w:rsidRPr="00BC5C00">
        <w:rPr>
          <w:b/>
          <w:sz w:val="28"/>
          <w:szCs w:val="28"/>
        </w:rPr>
        <w:t>июлендәге</w:t>
      </w:r>
      <w:proofErr w:type="spellEnd"/>
      <w:r w:rsidRPr="00BC5C00">
        <w:rPr>
          <w:b/>
          <w:sz w:val="28"/>
          <w:szCs w:val="28"/>
        </w:rPr>
        <w:t xml:space="preserve"> 262 </w:t>
      </w:r>
      <w:proofErr w:type="spellStart"/>
      <w:r w:rsidRPr="00BC5C00">
        <w:rPr>
          <w:b/>
          <w:sz w:val="28"/>
          <w:szCs w:val="28"/>
        </w:rPr>
        <w:t>номерлы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карары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белән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расланган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төзелешкә</w:t>
      </w:r>
      <w:proofErr w:type="spellEnd"/>
      <w:r w:rsidRPr="00BC5C00">
        <w:rPr>
          <w:b/>
          <w:sz w:val="28"/>
          <w:szCs w:val="28"/>
        </w:rPr>
        <w:t xml:space="preserve"> (</w:t>
      </w:r>
      <w:proofErr w:type="spellStart"/>
      <w:r w:rsidRPr="00BC5C00">
        <w:rPr>
          <w:b/>
          <w:sz w:val="28"/>
          <w:szCs w:val="28"/>
        </w:rPr>
        <w:t>реконструкцияләүгә</w:t>
      </w:r>
      <w:proofErr w:type="spellEnd"/>
      <w:r w:rsidRPr="00BC5C00">
        <w:rPr>
          <w:b/>
          <w:sz w:val="28"/>
          <w:szCs w:val="28"/>
        </w:rPr>
        <w:t xml:space="preserve">) </w:t>
      </w:r>
      <w:proofErr w:type="spellStart"/>
      <w:proofErr w:type="gramStart"/>
      <w:r w:rsidRPr="00BC5C00">
        <w:rPr>
          <w:b/>
          <w:sz w:val="28"/>
          <w:szCs w:val="28"/>
        </w:rPr>
        <w:t>р</w:t>
      </w:r>
      <w:proofErr w:type="gramEnd"/>
      <w:r w:rsidRPr="00BC5C00">
        <w:rPr>
          <w:b/>
          <w:sz w:val="28"/>
          <w:szCs w:val="28"/>
        </w:rPr>
        <w:t>өхсәт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бирү</w:t>
      </w:r>
      <w:proofErr w:type="spellEnd"/>
      <w:r w:rsidRPr="00BC5C00">
        <w:rPr>
          <w:b/>
          <w:sz w:val="28"/>
          <w:szCs w:val="28"/>
        </w:rPr>
        <w:t xml:space="preserve">, </w:t>
      </w:r>
      <w:proofErr w:type="spellStart"/>
      <w:r w:rsidRPr="00BC5C00">
        <w:rPr>
          <w:b/>
          <w:sz w:val="28"/>
          <w:szCs w:val="28"/>
        </w:rPr>
        <w:t>төзелешкә</w:t>
      </w:r>
      <w:proofErr w:type="spellEnd"/>
      <w:r w:rsidRPr="00BC5C00">
        <w:rPr>
          <w:b/>
          <w:sz w:val="28"/>
          <w:szCs w:val="28"/>
        </w:rPr>
        <w:t xml:space="preserve"> (</w:t>
      </w:r>
      <w:proofErr w:type="spellStart"/>
      <w:r w:rsidRPr="00BC5C00">
        <w:rPr>
          <w:b/>
          <w:sz w:val="28"/>
          <w:szCs w:val="28"/>
        </w:rPr>
        <w:t>реконструкцияләүгә</w:t>
      </w:r>
      <w:proofErr w:type="spellEnd"/>
      <w:r w:rsidRPr="00BC5C00">
        <w:rPr>
          <w:b/>
          <w:sz w:val="28"/>
          <w:szCs w:val="28"/>
        </w:rPr>
        <w:t xml:space="preserve">) </w:t>
      </w:r>
      <w:proofErr w:type="spellStart"/>
      <w:r w:rsidRPr="00BC5C00">
        <w:rPr>
          <w:b/>
          <w:sz w:val="28"/>
          <w:szCs w:val="28"/>
        </w:rPr>
        <w:t>рөхсәтләрнең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гамәлдә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булуын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озайту</w:t>
      </w:r>
      <w:proofErr w:type="spellEnd"/>
      <w:r w:rsidRPr="00BC5C00">
        <w:rPr>
          <w:b/>
          <w:sz w:val="28"/>
          <w:szCs w:val="28"/>
        </w:rPr>
        <w:t xml:space="preserve"> (</w:t>
      </w:r>
      <w:proofErr w:type="spellStart"/>
      <w:r w:rsidRPr="00BC5C00">
        <w:rPr>
          <w:b/>
          <w:sz w:val="28"/>
          <w:szCs w:val="28"/>
        </w:rPr>
        <w:t>туктату</w:t>
      </w:r>
      <w:proofErr w:type="spellEnd"/>
      <w:r w:rsidRPr="00BC5C00">
        <w:rPr>
          <w:b/>
          <w:sz w:val="28"/>
          <w:szCs w:val="28"/>
        </w:rPr>
        <w:t xml:space="preserve">), капиталь </w:t>
      </w:r>
      <w:proofErr w:type="spellStart"/>
      <w:r w:rsidRPr="00BC5C00">
        <w:rPr>
          <w:b/>
          <w:sz w:val="28"/>
          <w:szCs w:val="28"/>
        </w:rPr>
        <w:t>төзелеш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объектларын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төзүгә</w:t>
      </w:r>
      <w:proofErr w:type="spellEnd"/>
      <w:r w:rsidRPr="00BC5C00">
        <w:rPr>
          <w:b/>
          <w:sz w:val="28"/>
          <w:szCs w:val="28"/>
        </w:rPr>
        <w:t xml:space="preserve"> (</w:t>
      </w:r>
      <w:proofErr w:type="spellStart"/>
      <w:r w:rsidRPr="00BC5C00">
        <w:rPr>
          <w:b/>
          <w:sz w:val="28"/>
          <w:szCs w:val="28"/>
        </w:rPr>
        <w:t>реконструкцияләүгә</w:t>
      </w:r>
      <w:proofErr w:type="spellEnd"/>
      <w:r w:rsidRPr="00BC5C00">
        <w:rPr>
          <w:b/>
          <w:sz w:val="28"/>
          <w:szCs w:val="28"/>
        </w:rPr>
        <w:t xml:space="preserve">) </w:t>
      </w:r>
      <w:proofErr w:type="spellStart"/>
      <w:r w:rsidRPr="00BC5C00">
        <w:rPr>
          <w:b/>
          <w:sz w:val="28"/>
          <w:szCs w:val="28"/>
        </w:rPr>
        <w:t>рөхсәткә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үзгәрешләр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кертү</w:t>
      </w:r>
      <w:proofErr w:type="spellEnd"/>
      <w:r w:rsidRPr="00BC5C00">
        <w:rPr>
          <w:b/>
          <w:sz w:val="28"/>
          <w:szCs w:val="28"/>
        </w:rPr>
        <w:t xml:space="preserve"> (8 </w:t>
      </w:r>
      <w:proofErr w:type="spellStart"/>
      <w:r w:rsidRPr="00BC5C00">
        <w:rPr>
          <w:b/>
          <w:sz w:val="28"/>
          <w:szCs w:val="28"/>
        </w:rPr>
        <w:t>нче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кушымта</w:t>
      </w:r>
      <w:proofErr w:type="spellEnd"/>
      <w:r w:rsidRPr="00BC5C00">
        <w:rPr>
          <w:b/>
          <w:sz w:val="28"/>
          <w:szCs w:val="28"/>
        </w:rPr>
        <w:t xml:space="preserve">) </w:t>
      </w:r>
      <w:proofErr w:type="spellStart"/>
      <w:r w:rsidRPr="00BC5C00">
        <w:rPr>
          <w:b/>
          <w:sz w:val="28"/>
          <w:szCs w:val="28"/>
        </w:rPr>
        <w:t>буенча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муниципаль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хезмәт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күрсәтүнең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административ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регламентына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үзгәрешлә</w:t>
      </w:r>
      <w:proofErr w:type="gramStart"/>
      <w:r w:rsidRPr="00BC5C00">
        <w:rPr>
          <w:b/>
          <w:sz w:val="28"/>
          <w:szCs w:val="28"/>
        </w:rPr>
        <w:t>р</w:t>
      </w:r>
      <w:proofErr w:type="spellEnd"/>
      <w:proofErr w:type="gram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кертү</w:t>
      </w:r>
      <w:proofErr w:type="spellEnd"/>
      <w:r w:rsidRPr="00BC5C00">
        <w:rPr>
          <w:b/>
          <w:sz w:val="28"/>
          <w:szCs w:val="28"/>
        </w:rPr>
        <w:t xml:space="preserve"> </w:t>
      </w:r>
      <w:proofErr w:type="spellStart"/>
      <w:r w:rsidRPr="00BC5C00">
        <w:rPr>
          <w:b/>
          <w:sz w:val="28"/>
          <w:szCs w:val="28"/>
        </w:rPr>
        <w:t>турында</w:t>
      </w:r>
      <w:proofErr w:type="spellEnd"/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r w:rsidRPr="004B7B0B">
        <w:rPr>
          <w:sz w:val="28"/>
          <w:szCs w:val="28"/>
        </w:rPr>
        <w:t>«</w:t>
      </w:r>
      <w:proofErr w:type="spellStart"/>
      <w:r w:rsidRPr="004B7B0B">
        <w:rPr>
          <w:sz w:val="28"/>
          <w:szCs w:val="28"/>
        </w:rPr>
        <w:t>Дәүләт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һәм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муниципаль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хезмәтлә</w:t>
      </w:r>
      <w:proofErr w:type="gramStart"/>
      <w:r w:rsidRPr="004B7B0B">
        <w:rPr>
          <w:sz w:val="28"/>
          <w:szCs w:val="28"/>
        </w:rPr>
        <w:t>р</w:t>
      </w:r>
      <w:proofErr w:type="spellEnd"/>
      <w:proofErr w:type="gram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күрсәтүне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оештыру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турында</w:t>
      </w:r>
      <w:proofErr w:type="spellEnd"/>
      <w:r w:rsidRPr="004B7B0B">
        <w:rPr>
          <w:sz w:val="28"/>
          <w:szCs w:val="28"/>
        </w:rPr>
        <w:t xml:space="preserve">» 2010 </w:t>
      </w:r>
      <w:proofErr w:type="spellStart"/>
      <w:r w:rsidRPr="004B7B0B">
        <w:rPr>
          <w:sz w:val="28"/>
          <w:szCs w:val="28"/>
        </w:rPr>
        <w:t>елның</w:t>
      </w:r>
      <w:proofErr w:type="spellEnd"/>
      <w:r w:rsidRPr="004B7B0B">
        <w:rPr>
          <w:sz w:val="28"/>
          <w:szCs w:val="28"/>
        </w:rPr>
        <w:t xml:space="preserve"> 27 </w:t>
      </w:r>
      <w:proofErr w:type="spellStart"/>
      <w:r w:rsidRPr="004B7B0B">
        <w:rPr>
          <w:sz w:val="28"/>
          <w:szCs w:val="28"/>
        </w:rPr>
        <w:t>июлендәге</w:t>
      </w:r>
      <w:proofErr w:type="spellEnd"/>
      <w:r w:rsidRPr="004B7B0B">
        <w:rPr>
          <w:sz w:val="28"/>
          <w:szCs w:val="28"/>
        </w:rPr>
        <w:t xml:space="preserve"> 210-ФЗ </w:t>
      </w:r>
      <w:proofErr w:type="spellStart"/>
      <w:r w:rsidRPr="004B7B0B">
        <w:rPr>
          <w:sz w:val="28"/>
          <w:szCs w:val="28"/>
        </w:rPr>
        <w:t>номерлы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Федераль</w:t>
      </w:r>
      <w:proofErr w:type="spellEnd"/>
      <w:r w:rsidRPr="004B7B0B">
        <w:rPr>
          <w:sz w:val="28"/>
          <w:szCs w:val="28"/>
        </w:rPr>
        <w:t xml:space="preserve"> законны </w:t>
      </w:r>
      <w:proofErr w:type="spellStart"/>
      <w:r w:rsidRPr="004B7B0B">
        <w:rPr>
          <w:sz w:val="28"/>
          <w:szCs w:val="28"/>
        </w:rPr>
        <w:t>гамәлгә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ашыру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максатларында</w:t>
      </w:r>
      <w:proofErr w:type="spellEnd"/>
      <w:r w:rsidRPr="004B7B0B">
        <w:rPr>
          <w:sz w:val="28"/>
          <w:szCs w:val="28"/>
        </w:rPr>
        <w:t xml:space="preserve">, «Татарстан </w:t>
      </w:r>
      <w:proofErr w:type="spellStart"/>
      <w:r w:rsidRPr="004B7B0B">
        <w:rPr>
          <w:sz w:val="28"/>
          <w:szCs w:val="28"/>
        </w:rPr>
        <w:t>Республикасы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дәүләт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хакимиятенең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башкарма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органнары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тарафыннан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дәүләт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хезмәтләре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күрсәтүнең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административ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регламентларын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эшләү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һәм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раслау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тәртибен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раслау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турында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һәм</w:t>
      </w:r>
      <w:proofErr w:type="spellEnd"/>
      <w:r w:rsidRPr="004B7B0B">
        <w:rPr>
          <w:sz w:val="28"/>
          <w:szCs w:val="28"/>
        </w:rPr>
        <w:t xml:space="preserve"> Татарстан </w:t>
      </w:r>
      <w:proofErr w:type="spellStart"/>
      <w:r w:rsidRPr="004B7B0B">
        <w:rPr>
          <w:sz w:val="28"/>
          <w:szCs w:val="28"/>
        </w:rPr>
        <w:t>Республикасы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Министрлар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Кабинетының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аерым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карарларына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үзгәрешлә</w:t>
      </w:r>
      <w:proofErr w:type="gramStart"/>
      <w:r w:rsidRPr="004B7B0B">
        <w:rPr>
          <w:sz w:val="28"/>
          <w:szCs w:val="28"/>
        </w:rPr>
        <w:t>р</w:t>
      </w:r>
      <w:proofErr w:type="spellEnd"/>
      <w:proofErr w:type="gram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кертү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хакында</w:t>
      </w:r>
      <w:proofErr w:type="spellEnd"/>
      <w:r w:rsidRPr="004B7B0B">
        <w:rPr>
          <w:sz w:val="28"/>
          <w:szCs w:val="28"/>
        </w:rPr>
        <w:t xml:space="preserve">» 2010 </w:t>
      </w:r>
      <w:proofErr w:type="spellStart"/>
      <w:r w:rsidRPr="004B7B0B">
        <w:rPr>
          <w:sz w:val="28"/>
          <w:szCs w:val="28"/>
        </w:rPr>
        <w:t>елның</w:t>
      </w:r>
      <w:proofErr w:type="spellEnd"/>
      <w:r w:rsidRPr="004B7B0B">
        <w:rPr>
          <w:sz w:val="28"/>
          <w:szCs w:val="28"/>
        </w:rPr>
        <w:t xml:space="preserve"> 2 </w:t>
      </w:r>
      <w:proofErr w:type="spellStart"/>
      <w:r w:rsidRPr="004B7B0B">
        <w:rPr>
          <w:sz w:val="28"/>
          <w:szCs w:val="28"/>
        </w:rPr>
        <w:t>ноябрендәге</w:t>
      </w:r>
      <w:proofErr w:type="spellEnd"/>
      <w:r w:rsidRPr="004B7B0B">
        <w:rPr>
          <w:sz w:val="28"/>
          <w:szCs w:val="28"/>
        </w:rPr>
        <w:t xml:space="preserve"> 880 </w:t>
      </w:r>
      <w:proofErr w:type="spellStart"/>
      <w:r w:rsidRPr="004B7B0B">
        <w:rPr>
          <w:sz w:val="28"/>
          <w:szCs w:val="28"/>
        </w:rPr>
        <w:t>номерлы</w:t>
      </w:r>
      <w:proofErr w:type="spellEnd"/>
      <w:r w:rsidRPr="004B7B0B">
        <w:rPr>
          <w:sz w:val="28"/>
          <w:szCs w:val="28"/>
        </w:rPr>
        <w:t xml:space="preserve"> Татарстан </w:t>
      </w:r>
      <w:proofErr w:type="spellStart"/>
      <w:r w:rsidRPr="004B7B0B">
        <w:rPr>
          <w:sz w:val="28"/>
          <w:szCs w:val="28"/>
        </w:rPr>
        <w:t>Республикасы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Министрлар</w:t>
      </w:r>
      <w:proofErr w:type="spellEnd"/>
      <w:r w:rsidRPr="004B7B0B">
        <w:rPr>
          <w:sz w:val="28"/>
          <w:szCs w:val="28"/>
        </w:rPr>
        <w:t xml:space="preserve"> Кабинеты </w:t>
      </w:r>
      <w:proofErr w:type="spellStart"/>
      <w:r w:rsidRPr="004B7B0B">
        <w:rPr>
          <w:sz w:val="28"/>
          <w:szCs w:val="28"/>
        </w:rPr>
        <w:t>карарына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таянып</w:t>
      </w:r>
      <w:proofErr w:type="spellEnd"/>
      <w:r w:rsidRPr="004B7B0B">
        <w:rPr>
          <w:sz w:val="28"/>
          <w:szCs w:val="28"/>
        </w:rPr>
        <w:t xml:space="preserve">, Татарстан </w:t>
      </w:r>
      <w:proofErr w:type="spellStart"/>
      <w:r w:rsidRPr="004B7B0B">
        <w:rPr>
          <w:sz w:val="28"/>
          <w:szCs w:val="28"/>
        </w:rPr>
        <w:t>Республикасының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Балтач</w:t>
      </w:r>
      <w:proofErr w:type="spellEnd"/>
      <w:r w:rsidRPr="004B7B0B">
        <w:rPr>
          <w:sz w:val="28"/>
          <w:szCs w:val="28"/>
        </w:rPr>
        <w:t xml:space="preserve"> район </w:t>
      </w:r>
      <w:proofErr w:type="spellStart"/>
      <w:r w:rsidRPr="004B7B0B">
        <w:rPr>
          <w:sz w:val="28"/>
          <w:szCs w:val="28"/>
        </w:rPr>
        <w:t>башкарма</w:t>
      </w:r>
      <w:proofErr w:type="spellEnd"/>
      <w:r w:rsidRPr="004B7B0B">
        <w:rPr>
          <w:sz w:val="28"/>
          <w:szCs w:val="28"/>
        </w:rPr>
        <w:t xml:space="preserve"> комитеты</w:t>
      </w:r>
      <w:r>
        <w:rPr>
          <w:sz w:val="28"/>
          <w:szCs w:val="28"/>
          <w:lang w:val="tt-RU"/>
        </w:rPr>
        <w:t xml:space="preserve"> </w:t>
      </w:r>
      <w:r w:rsidRPr="00BC5C00">
        <w:rPr>
          <w:b/>
          <w:sz w:val="28"/>
          <w:szCs w:val="28"/>
          <w:lang w:val="tt-RU"/>
        </w:rPr>
        <w:t>карар бирә</w:t>
      </w:r>
      <w:r w:rsidRPr="004B7B0B">
        <w:rPr>
          <w:sz w:val="28"/>
          <w:szCs w:val="28"/>
        </w:rPr>
        <w:t xml:space="preserve">: </w:t>
      </w: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r w:rsidRPr="004B7B0B">
        <w:rPr>
          <w:sz w:val="28"/>
          <w:szCs w:val="28"/>
        </w:rPr>
        <w:t>1.</w:t>
      </w:r>
      <w:r w:rsidRPr="004B7B0B">
        <w:rPr>
          <w:sz w:val="28"/>
          <w:szCs w:val="28"/>
        </w:rPr>
        <w:tab/>
      </w:r>
      <w:proofErr w:type="spellStart"/>
      <w:r w:rsidRPr="004B7B0B">
        <w:rPr>
          <w:sz w:val="28"/>
          <w:szCs w:val="28"/>
        </w:rPr>
        <w:t>Төзелеш</w:t>
      </w:r>
      <w:proofErr w:type="spellEnd"/>
      <w:r w:rsidRPr="004B7B0B">
        <w:rPr>
          <w:sz w:val="28"/>
          <w:szCs w:val="28"/>
        </w:rPr>
        <w:t xml:space="preserve"> (реконструкция), </w:t>
      </w:r>
      <w:proofErr w:type="spellStart"/>
      <w:r w:rsidRPr="004B7B0B">
        <w:rPr>
          <w:sz w:val="28"/>
          <w:szCs w:val="28"/>
        </w:rPr>
        <w:t>төзелешкә</w:t>
      </w:r>
      <w:proofErr w:type="spellEnd"/>
      <w:r w:rsidRPr="004B7B0B">
        <w:rPr>
          <w:sz w:val="28"/>
          <w:szCs w:val="28"/>
        </w:rPr>
        <w:t xml:space="preserve"> (</w:t>
      </w:r>
      <w:proofErr w:type="spellStart"/>
      <w:r w:rsidRPr="004B7B0B">
        <w:rPr>
          <w:sz w:val="28"/>
          <w:szCs w:val="28"/>
        </w:rPr>
        <w:t>реконструкцияләүгә</w:t>
      </w:r>
      <w:proofErr w:type="spellEnd"/>
      <w:r w:rsidRPr="004B7B0B">
        <w:rPr>
          <w:sz w:val="28"/>
          <w:szCs w:val="28"/>
        </w:rPr>
        <w:t xml:space="preserve">) </w:t>
      </w:r>
      <w:proofErr w:type="spellStart"/>
      <w:proofErr w:type="gramStart"/>
      <w:r w:rsidRPr="004B7B0B">
        <w:rPr>
          <w:sz w:val="28"/>
          <w:szCs w:val="28"/>
        </w:rPr>
        <w:t>р</w:t>
      </w:r>
      <w:proofErr w:type="gramEnd"/>
      <w:r w:rsidRPr="004B7B0B">
        <w:rPr>
          <w:sz w:val="28"/>
          <w:szCs w:val="28"/>
        </w:rPr>
        <w:t>өхсәт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бирү</w:t>
      </w:r>
      <w:proofErr w:type="spellEnd"/>
      <w:r w:rsidRPr="004B7B0B">
        <w:rPr>
          <w:sz w:val="28"/>
          <w:szCs w:val="28"/>
        </w:rPr>
        <w:t xml:space="preserve">, </w:t>
      </w:r>
      <w:proofErr w:type="spellStart"/>
      <w:r w:rsidRPr="004B7B0B">
        <w:rPr>
          <w:sz w:val="28"/>
          <w:szCs w:val="28"/>
        </w:rPr>
        <w:t>төзелешкә</w:t>
      </w:r>
      <w:proofErr w:type="spellEnd"/>
      <w:r w:rsidRPr="004B7B0B">
        <w:rPr>
          <w:sz w:val="28"/>
          <w:szCs w:val="28"/>
        </w:rPr>
        <w:t xml:space="preserve"> (</w:t>
      </w:r>
      <w:proofErr w:type="spellStart"/>
      <w:r w:rsidRPr="004B7B0B">
        <w:rPr>
          <w:sz w:val="28"/>
          <w:szCs w:val="28"/>
        </w:rPr>
        <w:t>реконструкцияләүгә</w:t>
      </w:r>
      <w:proofErr w:type="spellEnd"/>
      <w:r w:rsidRPr="004B7B0B">
        <w:rPr>
          <w:sz w:val="28"/>
          <w:szCs w:val="28"/>
        </w:rPr>
        <w:t xml:space="preserve">) </w:t>
      </w:r>
      <w:proofErr w:type="spellStart"/>
      <w:r w:rsidRPr="004B7B0B">
        <w:rPr>
          <w:sz w:val="28"/>
          <w:szCs w:val="28"/>
        </w:rPr>
        <w:t>рөхсәтләрнең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гамәлдә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булуын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озайту</w:t>
      </w:r>
      <w:proofErr w:type="spellEnd"/>
      <w:r w:rsidRPr="004B7B0B">
        <w:rPr>
          <w:sz w:val="28"/>
          <w:szCs w:val="28"/>
        </w:rPr>
        <w:t xml:space="preserve"> (</w:t>
      </w:r>
      <w:proofErr w:type="spellStart"/>
      <w:r w:rsidRPr="004B7B0B">
        <w:rPr>
          <w:sz w:val="28"/>
          <w:szCs w:val="28"/>
        </w:rPr>
        <w:t>туктату</w:t>
      </w:r>
      <w:proofErr w:type="spellEnd"/>
      <w:r w:rsidRPr="004B7B0B">
        <w:rPr>
          <w:sz w:val="28"/>
          <w:szCs w:val="28"/>
        </w:rPr>
        <w:t xml:space="preserve">), капиталь </w:t>
      </w:r>
      <w:proofErr w:type="spellStart"/>
      <w:r w:rsidRPr="004B7B0B">
        <w:rPr>
          <w:sz w:val="28"/>
          <w:szCs w:val="28"/>
        </w:rPr>
        <w:t>төзелеш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объектларын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төзүгә</w:t>
      </w:r>
      <w:proofErr w:type="spellEnd"/>
      <w:r w:rsidRPr="004B7B0B">
        <w:rPr>
          <w:sz w:val="28"/>
          <w:szCs w:val="28"/>
        </w:rPr>
        <w:t xml:space="preserve"> (</w:t>
      </w:r>
      <w:proofErr w:type="spellStart"/>
      <w:r w:rsidRPr="004B7B0B">
        <w:rPr>
          <w:sz w:val="28"/>
          <w:szCs w:val="28"/>
        </w:rPr>
        <w:t>реконструкцияләүгә</w:t>
      </w:r>
      <w:proofErr w:type="spellEnd"/>
      <w:r w:rsidRPr="004B7B0B">
        <w:rPr>
          <w:sz w:val="28"/>
          <w:szCs w:val="28"/>
        </w:rPr>
        <w:t xml:space="preserve">) </w:t>
      </w:r>
      <w:proofErr w:type="spellStart"/>
      <w:r w:rsidRPr="004B7B0B">
        <w:rPr>
          <w:sz w:val="28"/>
          <w:szCs w:val="28"/>
        </w:rPr>
        <w:t>рөхсәткә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үзгәрешләр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кертү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буенча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муниципаль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хезмәт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күрсәтүнең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административ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регламентына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proofErr w:type="gramStart"/>
      <w:r w:rsidRPr="004B7B0B">
        <w:rPr>
          <w:sz w:val="28"/>
          <w:szCs w:val="28"/>
        </w:rPr>
        <w:t>түб</w:t>
      </w:r>
      <w:proofErr w:type="gramEnd"/>
      <w:r w:rsidRPr="004B7B0B">
        <w:rPr>
          <w:sz w:val="28"/>
          <w:szCs w:val="28"/>
        </w:rPr>
        <w:t>әндәге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үзгәрешләрне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кертергә</w:t>
      </w:r>
      <w:proofErr w:type="spellEnd"/>
      <w:r w:rsidRPr="004B7B0B">
        <w:rPr>
          <w:sz w:val="28"/>
          <w:szCs w:val="28"/>
        </w:rPr>
        <w:t>: :</w:t>
      </w: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r w:rsidRPr="004B7B0B">
        <w:rPr>
          <w:sz w:val="28"/>
          <w:szCs w:val="28"/>
        </w:rPr>
        <w:t>1.1.</w:t>
      </w:r>
      <w:r w:rsidRPr="004B7B0B">
        <w:rPr>
          <w:sz w:val="28"/>
          <w:szCs w:val="28"/>
        </w:rPr>
        <w:tab/>
        <w:t xml:space="preserve">2 </w:t>
      </w:r>
      <w:proofErr w:type="spellStart"/>
      <w:r w:rsidRPr="004B7B0B">
        <w:rPr>
          <w:sz w:val="28"/>
          <w:szCs w:val="28"/>
        </w:rPr>
        <w:t>пунктның</w:t>
      </w:r>
      <w:proofErr w:type="spellEnd"/>
      <w:r w:rsidRPr="004B7B0B">
        <w:rPr>
          <w:sz w:val="28"/>
          <w:szCs w:val="28"/>
        </w:rPr>
        <w:t xml:space="preserve"> 7 </w:t>
      </w:r>
      <w:proofErr w:type="spellStart"/>
      <w:r w:rsidRPr="004B7B0B">
        <w:rPr>
          <w:sz w:val="28"/>
          <w:szCs w:val="28"/>
        </w:rPr>
        <w:t>бүлегендә</w:t>
      </w:r>
      <w:proofErr w:type="spellEnd"/>
      <w:r w:rsidRPr="004B7B0B">
        <w:rPr>
          <w:sz w:val="28"/>
          <w:szCs w:val="28"/>
        </w:rPr>
        <w:t xml:space="preserve">", </w:t>
      </w:r>
      <w:proofErr w:type="spellStart"/>
      <w:r w:rsidRPr="004B7B0B">
        <w:rPr>
          <w:sz w:val="28"/>
          <w:szCs w:val="28"/>
        </w:rPr>
        <w:t>шулай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ук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территориянең</w:t>
      </w:r>
      <w:proofErr w:type="spellEnd"/>
      <w:r w:rsidRPr="004B7B0B">
        <w:rPr>
          <w:sz w:val="28"/>
          <w:szCs w:val="28"/>
        </w:rPr>
        <w:t xml:space="preserve"> кадастр </w:t>
      </w:r>
      <w:proofErr w:type="spellStart"/>
      <w:r w:rsidRPr="004B7B0B">
        <w:rPr>
          <w:sz w:val="28"/>
          <w:szCs w:val="28"/>
        </w:rPr>
        <w:t>планында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җир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кишәрлегенең</w:t>
      </w:r>
      <w:proofErr w:type="spellEnd"/>
      <w:r w:rsidRPr="004B7B0B">
        <w:rPr>
          <w:sz w:val="28"/>
          <w:szCs w:val="28"/>
        </w:rPr>
        <w:t xml:space="preserve"> яки </w:t>
      </w:r>
      <w:proofErr w:type="spellStart"/>
      <w:r w:rsidRPr="004B7B0B">
        <w:rPr>
          <w:sz w:val="28"/>
          <w:szCs w:val="28"/>
        </w:rPr>
        <w:t>җир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кишәрлекләренең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урнашу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схемасы</w:t>
      </w:r>
      <w:proofErr w:type="spellEnd"/>
      <w:r w:rsidRPr="004B7B0B">
        <w:rPr>
          <w:sz w:val="28"/>
          <w:szCs w:val="28"/>
        </w:rPr>
        <w:t xml:space="preserve">, </w:t>
      </w:r>
      <w:proofErr w:type="spellStart"/>
      <w:r w:rsidRPr="004B7B0B">
        <w:rPr>
          <w:sz w:val="28"/>
          <w:szCs w:val="28"/>
        </w:rPr>
        <w:t>аның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нигезендә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күрсәтелгән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җир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кишәрлеге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төзелгән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һәм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әлеге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Кодексның</w:t>
      </w:r>
      <w:proofErr w:type="spellEnd"/>
      <w:r w:rsidRPr="004B7B0B">
        <w:rPr>
          <w:sz w:val="28"/>
          <w:szCs w:val="28"/>
        </w:rPr>
        <w:t xml:space="preserve"> 57.3 </w:t>
      </w:r>
      <w:proofErr w:type="spellStart"/>
      <w:r w:rsidRPr="004B7B0B">
        <w:rPr>
          <w:sz w:val="28"/>
          <w:szCs w:val="28"/>
        </w:rPr>
        <w:t>статьясындагы</w:t>
      </w:r>
      <w:proofErr w:type="spellEnd"/>
      <w:r w:rsidRPr="004B7B0B">
        <w:rPr>
          <w:sz w:val="28"/>
          <w:szCs w:val="28"/>
        </w:rPr>
        <w:t xml:space="preserve"> 1.1 </w:t>
      </w:r>
      <w:proofErr w:type="spellStart"/>
      <w:r w:rsidRPr="004B7B0B">
        <w:rPr>
          <w:sz w:val="28"/>
          <w:szCs w:val="28"/>
        </w:rPr>
        <w:t>өлешендә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каралган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очракта</w:t>
      </w:r>
      <w:proofErr w:type="spellEnd"/>
      <w:r w:rsidRPr="004B7B0B">
        <w:rPr>
          <w:sz w:val="28"/>
          <w:szCs w:val="28"/>
        </w:rPr>
        <w:t xml:space="preserve">, </w:t>
      </w:r>
      <w:proofErr w:type="spellStart"/>
      <w:r w:rsidRPr="004B7B0B">
        <w:rPr>
          <w:sz w:val="28"/>
          <w:szCs w:val="28"/>
        </w:rPr>
        <w:t>җир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кишәрлегенең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шәһә</w:t>
      </w:r>
      <w:proofErr w:type="gramStart"/>
      <w:r w:rsidRPr="004B7B0B">
        <w:rPr>
          <w:sz w:val="28"/>
          <w:szCs w:val="28"/>
        </w:rPr>
        <w:t>р</w:t>
      </w:r>
      <w:proofErr w:type="spellEnd"/>
      <w:proofErr w:type="gram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төзелеше</w:t>
      </w:r>
      <w:proofErr w:type="spellEnd"/>
      <w:r w:rsidRPr="004B7B0B">
        <w:rPr>
          <w:sz w:val="28"/>
          <w:szCs w:val="28"/>
        </w:rPr>
        <w:t xml:space="preserve"> планы </w:t>
      </w:r>
      <w:proofErr w:type="spellStart"/>
      <w:r w:rsidRPr="004B7B0B">
        <w:rPr>
          <w:sz w:val="28"/>
          <w:szCs w:val="28"/>
        </w:rPr>
        <w:t>бирелгән</w:t>
      </w:r>
      <w:proofErr w:type="spellEnd"/>
      <w:r w:rsidRPr="004B7B0B">
        <w:rPr>
          <w:sz w:val="28"/>
          <w:szCs w:val="28"/>
        </w:rPr>
        <w:t>";</w:t>
      </w: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r w:rsidRPr="004B7B0B">
        <w:rPr>
          <w:sz w:val="28"/>
          <w:szCs w:val="28"/>
        </w:rPr>
        <w:t>1.2.</w:t>
      </w:r>
      <w:r w:rsidRPr="004B7B0B">
        <w:rPr>
          <w:sz w:val="28"/>
          <w:szCs w:val="28"/>
        </w:rPr>
        <w:tab/>
      </w:r>
      <w:proofErr w:type="spellStart"/>
      <w:r w:rsidRPr="004B7B0B">
        <w:rPr>
          <w:sz w:val="28"/>
          <w:szCs w:val="28"/>
        </w:rPr>
        <w:t>түбәндәге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эчтәлекле</w:t>
      </w:r>
      <w:proofErr w:type="spellEnd"/>
      <w:r w:rsidRPr="004B7B0B">
        <w:rPr>
          <w:sz w:val="28"/>
          <w:szCs w:val="28"/>
        </w:rPr>
        <w:t xml:space="preserve"> 11 пункт </w:t>
      </w:r>
      <w:proofErr w:type="spellStart"/>
      <w:r w:rsidRPr="004B7B0B">
        <w:rPr>
          <w:sz w:val="28"/>
          <w:szCs w:val="28"/>
        </w:rPr>
        <w:t>ө</w:t>
      </w:r>
      <w:proofErr w:type="gramStart"/>
      <w:r w:rsidRPr="004B7B0B">
        <w:rPr>
          <w:sz w:val="28"/>
          <w:szCs w:val="28"/>
        </w:rPr>
        <w:t>ст</w:t>
      </w:r>
      <w:proofErr w:type="gramEnd"/>
      <w:r w:rsidRPr="004B7B0B">
        <w:rPr>
          <w:sz w:val="28"/>
          <w:szCs w:val="28"/>
        </w:rPr>
        <w:t>әргә</w:t>
      </w:r>
      <w:proofErr w:type="spellEnd"/>
      <w:r w:rsidRPr="004B7B0B">
        <w:rPr>
          <w:sz w:val="28"/>
          <w:szCs w:val="28"/>
        </w:rPr>
        <w:t>:</w:t>
      </w: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proofErr w:type="gramStart"/>
      <w:r w:rsidRPr="004B7B0B">
        <w:rPr>
          <w:sz w:val="28"/>
          <w:szCs w:val="28"/>
        </w:rPr>
        <w:t xml:space="preserve">"11) капиталь </w:t>
      </w:r>
      <w:proofErr w:type="spellStart"/>
      <w:r w:rsidRPr="004B7B0B">
        <w:rPr>
          <w:sz w:val="28"/>
          <w:szCs w:val="28"/>
        </w:rPr>
        <w:t>төзелеш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объектларын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төзү</w:t>
      </w:r>
      <w:proofErr w:type="spellEnd"/>
      <w:r w:rsidRPr="004B7B0B">
        <w:rPr>
          <w:sz w:val="28"/>
          <w:szCs w:val="28"/>
        </w:rPr>
        <w:t xml:space="preserve">, </w:t>
      </w:r>
      <w:proofErr w:type="spellStart"/>
      <w:r w:rsidRPr="004B7B0B">
        <w:rPr>
          <w:sz w:val="28"/>
          <w:szCs w:val="28"/>
        </w:rPr>
        <w:t>реконструкцияләү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эшләре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җирле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үзидарә</w:t>
      </w:r>
      <w:proofErr w:type="spellEnd"/>
      <w:r w:rsidRPr="004B7B0B">
        <w:rPr>
          <w:sz w:val="28"/>
          <w:szCs w:val="28"/>
        </w:rPr>
        <w:t xml:space="preserve"> органы </w:t>
      </w:r>
      <w:proofErr w:type="spellStart"/>
      <w:r w:rsidRPr="004B7B0B">
        <w:rPr>
          <w:sz w:val="28"/>
          <w:szCs w:val="28"/>
        </w:rPr>
        <w:t>тарафыннан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территорияне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үстерү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турында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Карар</w:t>
      </w:r>
      <w:proofErr w:type="spellEnd"/>
      <w:r w:rsidRPr="004B7B0B">
        <w:rPr>
          <w:sz w:val="28"/>
          <w:szCs w:val="28"/>
        </w:rPr>
        <w:t xml:space="preserve"> кабул </w:t>
      </w:r>
      <w:proofErr w:type="spellStart"/>
      <w:r w:rsidRPr="004B7B0B">
        <w:rPr>
          <w:sz w:val="28"/>
          <w:szCs w:val="28"/>
        </w:rPr>
        <w:t>ителгән</w:t>
      </w:r>
      <w:proofErr w:type="spellEnd"/>
      <w:r w:rsidRPr="004B7B0B">
        <w:rPr>
          <w:sz w:val="28"/>
          <w:szCs w:val="28"/>
        </w:rPr>
        <w:t xml:space="preserve"> территория </w:t>
      </w:r>
      <w:proofErr w:type="spellStart"/>
      <w:r w:rsidRPr="004B7B0B">
        <w:rPr>
          <w:sz w:val="28"/>
          <w:szCs w:val="28"/>
        </w:rPr>
        <w:t>чикләрендә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гамәлгә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ашыру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планлаштырылган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очракта</w:t>
      </w:r>
      <w:proofErr w:type="spellEnd"/>
      <w:r w:rsidRPr="004B7B0B">
        <w:rPr>
          <w:sz w:val="28"/>
          <w:szCs w:val="28"/>
        </w:rPr>
        <w:t xml:space="preserve">, </w:t>
      </w:r>
      <w:proofErr w:type="spellStart"/>
      <w:r w:rsidRPr="004B7B0B">
        <w:rPr>
          <w:sz w:val="28"/>
          <w:szCs w:val="28"/>
        </w:rPr>
        <w:t>төзелгән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территорияне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үстерү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турындагы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шартнамәнең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яисә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территорияне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комплекслы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үстерү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турында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Карар</w:t>
      </w:r>
      <w:proofErr w:type="spellEnd"/>
      <w:r w:rsidRPr="004B7B0B">
        <w:rPr>
          <w:sz w:val="28"/>
          <w:szCs w:val="28"/>
        </w:rPr>
        <w:t xml:space="preserve"> кабул </w:t>
      </w:r>
      <w:proofErr w:type="spellStart"/>
      <w:r w:rsidRPr="004B7B0B">
        <w:rPr>
          <w:sz w:val="28"/>
          <w:szCs w:val="28"/>
        </w:rPr>
        <w:t>ителгән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очракта</w:t>
      </w:r>
      <w:proofErr w:type="spellEnd"/>
      <w:r w:rsidRPr="004B7B0B">
        <w:rPr>
          <w:sz w:val="28"/>
          <w:szCs w:val="28"/>
        </w:rPr>
        <w:t xml:space="preserve">, </w:t>
      </w:r>
      <w:proofErr w:type="spellStart"/>
      <w:r w:rsidRPr="004B7B0B">
        <w:rPr>
          <w:sz w:val="28"/>
          <w:szCs w:val="28"/>
        </w:rPr>
        <w:t>территорияне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комплекслы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үстерү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турында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шартнамә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күчермәсе</w:t>
      </w:r>
      <w:proofErr w:type="spellEnd"/>
      <w:r w:rsidRPr="004B7B0B">
        <w:rPr>
          <w:sz w:val="28"/>
          <w:szCs w:val="28"/>
        </w:rPr>
        <w:t>.";</w:t>
      </w:r>
      <w:proofErr w:type="gramEnd"/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r w:rsidRPr="004B7B0B">
        <w:rPr>
          <w:sz w:val="28"/>
          <w:szCs w:val="28"/>
        </w:rPr>
        <w:lastRenderedPageBreak/>
        <w:t xml:space="preserve">2. </w:t>
      </w:r>
      <w:proofErr w:type="spellStart"/>
      <w:r w:rsidRPr="004B7B0B">
        <w:rPr>
          <w:sz w:val="28"/>
          <w:szCs w:val="28"/>
        </w:rPr>
        <w:t>Әлеге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карарны</w:t>
      </w:r>
      <w:proofErr w:type="spellEnd"/>
      <w:r w:rsidRPr="004B7B0B">
        <w:rPr>
          <w:sz w:val="28"/>
          <w:szCs w:val="28"/>
        </w:rPr>
        <w:t xml:space="preserve"> Татарстан </w:t>
      </w:r>
      <w:proofErr w:type="spellStart"/>
      <w:r w:rsidRPr="004B7B0B">
        <w:rPr>
          <w:sz w:val="28"/>
          <w:szCs w:val="28"/>
        </w:rPr>
        <w:t>Республикасы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хокукый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мәгълүмат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proofErr w:type="gramStart"/>
      <w:r w:rsidRPr="004B7B0B">
        <w:rPr>
          <w:sz w:val="28"/>
          <w:szCs w:val="28"/>
        </w:rPr>
        <w:t>р</w:t>
      </w:r>
      <w:proofErr w:type="gramEnd"/>
      <w:r w:rsidRPr="004B7B0B">
        <w:rPr>
          <w:sz w:val="28"/>
          <w:szCs w:val="28"/>
        </w:rPr>
        <w:t>әсми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порталында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һәм</w:t>
      </w:r>
      <w:proofErr w:type="spellEnd"/>
      <w:r w:rsidRPr="004B7B0B">
        <w:rPr>
          <w:sz w:val="28"/>
          <w:szCs w:val="28"/>
        </w:rPr>
        <w:t xml:space="preserve"> Татарстан </w:t>
      </w:r>
      <w:proofErr w:type="spellStart"/>
      <w:r w:rsidRPr="004B7B0B">
        <w:rPr>
          <w:sz w:val="28"/>
          <w:szCs w:val="28"/>
        </w:rPr>
        <w:t>Республикасы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Балтач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муниципаль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районының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рәсми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сайтында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урнаштырырга</w:t>
      </w:r>
      <w:proofErr w:type="spellEnd"/>
      <w:r w:rsidRPr="004B7B0B">
        <w:rPr>
          <w:sz w:val="28"/>
          <w:szCs w:val="28"/>
        </w:rPr>
        <w:t>.</w:t>
      </w: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r w:rsidRPr="004B7B0B">
        <w:rPr>
          <w:sz w:val="28"/>
          <w:szCs w:val="28"/>
        </w:rPr>
        <w:t xml:space="preserve">3. </w:t>
      </w:r>
      <w:proofErr w:type="spellStart"/>
      <w:r w:rsidRPr="004B7B0B">
        <w:rPr>
          <w:sz w:val="28"/>
          <w:szCs w:val="28"/>
        </w:rPr>
        <w:t>Әлеге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карарның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үтәлешен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контрольдә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тотуны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төзелеш</w:t>
      </w:r>
      <w:proofErr w:type="spellEnd"/>
      <w:r w:rsidRPr="004B7B0B">
        <w:rPr>
          <w:sz w:val="28"/>
          <w:szCs w:val="28"/>
        </w:rPr>
        <w:t xml:space="preserve">, архитектура </w:t>
      </w:r>
      <w:proofErr w:type="spellStart"/>
      <w:r w:rsidRPr="004B7B0B">
        <w:rPr>
          <w:sz w:val="28"/>
          <w:szCs w:val="28"/>
        </w:rPr>
        <w:t>һәм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торак-коммуналь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хуҗалык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бүлеге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җ</w:t>
      </w:r>
      <w:proofErr w:type="gramStart"/>
      <w:r w:rsidRPr="004B7B0B">
        <w:rPr>
          <w:sz w:val="28"/>
          <w:szCs w:val="28"/>
        </w:rPr>
        <w:t>ит</w:t>
      </w:r>
      <w:proofErr w:type="gramEnd"/>
      <w:r w:rsidRPr="004B7B0B">
        <w:rPr>
          <w:sz w:val="28"/>
          <w:szCs w:val="28"/>
        </w:rPr>
        <w:t>әкчесенә</w:t>
      </w:r>
      <w:proofErr w:type="spellEnd"/>
      <w:r w:rsidRPr="004B7B0B">
        <w:rPr>
          <w:sz w:val="28"/>
          <w:szCs w:val="28"/>
        </w:rPr>
        <w:t xml:space="preserve"> </w:t>
      </w:r>
      <w:proofErr w:type="spellStart"/>
      <w:r w:rsidRPr="004B7B0B">
        <w:rPr>
          <w:sz w:val="28"/>
          <w:szCs w:val="28"/>
        </w:rPr>
        <w:t>йөкләргә</w:t>
      </w:r>
      <w:proofErr w:type="spellEnd"/>
      <w:r w:rsidRPr="004B7B0B">
        <w:rPr>
          <w:sz w:val="28"/>
          <w:szCs w:val="28"/>
        </w:rPr>
        <w:t>.</w:t>
      </w: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</w:p>
    <w:p w:rsidR="00945C6A" w:rsidRPr="004B7B0B" w:rsidRDefault="00945C6A" w:rsidP="00945C6A">
      <w:pPr>
        <w:ind w:firstLine="567"/>
        <w:jc w:val="both"/>
        <w:rPr>
          <w:sz w:val="28"/>
          <w:szCs w:val="28"/>
        </w:rPr>
      </w:pPr>
      <w:r w:rsidRPr="004B7B0B">
        <w:rPr>
          <w:sz w:val="28"/>
          <w:szCs w:val="28"/>
        </w:rPr>
        <w:t xml:space="preserve"> </w:t>
      </w:r>
    </w:p>
    <w:p w:rsidR="00BC5C00" w:rsidRDefault="00BC5C00" w:rsidP="00BC5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Татарстан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</w:p>
    <w:p w:rsidR="00BC5C00" w:rsidRDefault="00BC5C00" w:rsidP="00BC5C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Балтач</w:t>
      </w:r>
      <w:proofErr w:type="spellEnd"/>
      <w:r>
        <w:rPr>
          <w:sz w:val="28"/>
          <w:szCs w:val="28"/>
        </w:rPr>
        <w:t xml:space="preserve"> районы </w:t>
      </w:r>
    </w:p>
    <w:p w:rsidR="00BC5C00" w:rsidRDefault="00BC5C00" w:rsidP="00BC5C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башкарма</w:t>
      </w:r>
      <w:proofErr w:type="spellEnd"/>
      <w:r>
        <w:rPr>
          <w:sz w:val="28"/>
          <w:szCs w:val="28"/>
        </w:rPr>
        <w:t xml:space="preserve"> комитеты </w:t>
      </w:r>
    </w:p>
    <w:p w:rsidR="00945C6A" w:rsidRPr="004B7B0B" w:rsidRDefault="00BC5C00" w:rsidP="00BC5C00">
      <w:pPr>
        <w:jc w:val="both"/>
        <w:rPr>
          <w:sz w:val="28"/>
          <w:szCs w:val="28"/>
        </w:rPr>
      </w:pPr>
      <w:proofErr w:type="spellStart"/>
      <w:r w:rsidRPr="004B7B0B">
        <w:rPr>
          <w:sz w:val="28"/>
          <w:szCs w:val="28"/>
        </w:rPr>
        <w:t>җ</w:t>
      </w:r>
      <w:proofErr w:type="gramStart"/>
      <w:r w:rsidR="00945C6A">
        <w:rPr>
          <w:sz w:val="28"/>
          <w:szCs w:val="28"/>
        </w:rPr>
        <w:t>ит</w:t>
      </w:r>
      <w:proofErr w:type="gramEnd"/>
      <w:r w:rsidR="00945C6A">
        <w:rPr>
          <w:sz w:val="28"/>
          <w:szCs w:val="28"/>
        </w:rPr>
        <w:t>әкче</w:t>
      </w:r>
      <w:r>
        <w:rPr>
          <w:sz w:val="28"/>
          <w:szCs w:val="28"/>
        </w:rPr>
        <w:t>се</w:t>
      </w:r>
      <w:proofErr w:type="spellEnd"/>
      <w:r w:rsidR="00945C6A">
        <w:rPr>
          <w:sz w:val="28"/>
          <w:szCs w:val="28"/>
        </w:rPr>
        <w:t xml:space="preserve">  </w:t>
      </w:r>
      <w:r w:rsidR="00945C6A">
        <w:rPr>
          <w:sz w:val="28"/>
          <w:szCs w:val="28"/>
          <w:lang w:val="tt-RU"/>
        </w:rPr>
        <w:t xml:space="preserve">                                                                     </w:t>
      </w:r>
      <w:r>
        <w:rPr>
          <w:sz w:val="28"/>
          <w:szCs w:val="28"/>
          <w:lang w:val="tt-RU"/>
        </w:rPr>
        <w:t xml:space="preserve">  </w:t>
      </w:r>
      <w:bookmarkStart w:id="0" w:name="_GoBack"/>
      <w:bookmarkEnd w:id="0"/>
      <w:r w:rsidR="00945C6A">
        <w:rPr>
          <w:sz w:val="28"/>
          <w:szCs w:val="28"/>
          <w:lang w:val="tt-RU"/>
        </w:rPr>
        <w:t xml:space="preserve">    </w:t>
      </w:r>
      <w:r w:rsidR="00945C6A" w:rsidRPr="004B7B0B">
        <w:rPr>
          <w:sz w:val="28"/>
          <w:szCs w:val="28"/>
        </w:rPr>
        <w:t xml:space="preserve"> А. Ф. </w:t>
      </w:r>
      <w:proofErr w:type="spellStart"/>
      <w:r w:rsidR="00945C6A" w:rsidRPr="004B7B0B">
        <w:rPr>
          <w:sz w:val="28"/>
          <w:szCs w:val="28"/>
        </w:rPr>
        <w:t>Хәйретдинов</w:t>
      </w:r>
      <w:proofErr w:type="spellEnd"/>
    </w:p>
    <w:p w:rsidR="00945C6A" w:rsidRDefault="00945C6A" w:rsidP="00945C6A"/>
    <w:p w:rsidR="00945C6A" w:rsidRDefault="00945C6A" w:rsidP="00945C6A"/>
    <w:p w:rsidR="00945C6A" w:rsidRDefault="00945C6A" w:rsidP="00945C6A"/>
    <w:p w:rsidR="00945C6A" w:rsidRDefault="00945C6A" w:rsidP="00945C6A"/>
    <w:p w:rsidR="00945C6A" w:rsidRDefault="00945C6A" w:rsidP="00945C6A"/>
    <w:p w:rsidR="00945C6A" w:rsidRDefault="00945C6A" w:rsidP="00945C6A"/>
    <w:p w:rsidR="00BD5C85" w:rsidRDefault="00BD5C85"/>
    <w:p w:rsidR="00BD5C85" w:rsidRDefault="00BD5C85"/>
    <w:p w:rsidR="00BD5C85" w:rsidRDefault="00BD5C85"/>
    <w:p w:rsidR="00BD5C85" w:rsidRDefault="00BD5C85"/>
    <w:p w:rsidR="004B7B0B" w:rsidRDefault="004B7B0B"/>
    <w:sectPr w:rsidR="004B7B0B" w:rsidSect="00BC5C00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460"/>
    <w:multiLevelType w:val="multilevel"/>
    <w:tmpl w:val="DAAA2D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7D70B70"/>
    <w:multiLevelType w:val="multilevel"/>
    <w:tmpl w:val="05144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4C78CC"/>
    <w:multiLevelType w:val="multilevel"/>
    <w:tmpl w:val="DAAA2D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E63016E"/>
    <w:multiLevelType w:val="multilevel"/>
    <w:tmpl w:val="2FA8B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57"/>
    <w:rsid w:val="00003E57"/>
    <w:rsid w:val="00083097"/>
    <w:rsid w:val="000E7F33"/>
    <w:rsid w:val="000F7F3F"/>
    <w:rsid w:val="00226EFD"/>
    <w:rsid w:val="00431835"/>
    <w:rsid w:val="004633EB"/>
    <w:rsid w:val="004931AA"/>
    <w:rsid w:val="004B7B0B"/>
    <w:rsid w:val="00500742"/>
    <w:rsid w:val="005C31C1"/>
    <w:rsid w:val="00633A73"/>
    <w:rsid w:val="00660F0D"/>
    <w:rsid w:val="00945C6A"/>
    <w:rsid w:val="009D6897"/>
    <w:rsid w:val="00A259BB"/>
    <w:rsid w:val="00B52C54"/>
    <w:rsid w:val="00BC02E4"/>
    <w:rsid w:val="00BC5C00"/>
    <w:rsid w:val="00BD5C85"/>
    <w:rsid w:val="00C057E5"/>
    <w:rsid w:val="00D22FF9"/>
    <w:rsid w:val="00D974C8"/>
    <w:rsid w:val="00DC7B56"/>
    <w:rsid w:val="00E42490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3E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003E57"/>
    <w:rPr>
      <w:b/>
      <w:bCs/>
      <w:spacing w:val="10"/>
      <w:sz w:val="24"/>
      <w:szCs w:val="24"/>
      <w:shd w:val="clear" w:color="auto" w:fill="FFFFFF"/>
    </w:rPr>
  </w:style>
  <w:style w:type="paragraph" w:styleId="a3">
    <w:name w:val="No Spacing"/>
    <w:uiPriority w:val="1"/>
    <w:qFormat/>
    <w:rsid w:val="00003E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259BB"/>
  </w:style>
  <w:style w:type="paragraph" w:styleId="a4">
    <w:name w:val="List Paragraph"/>
    <w:basedOn w:val="a"/>
    <w:uiPriority w:val="34"/>
    <w:qFormat/>
    <w:rsid w:val="00A259BB"/>
    <w:pPr>
      <w:ind w:left="720"/>
      <w:contextualSpacing/>
    </w:pPr>
  </w:style>
  <w:style w:type="paragraph" w:customStyle="1" w:styleId="FORMATTEXT">
    <w:name w:val=".FORMATTEXT"/>
    <w:uiPriority w:val="99"/>
    <w:rsid w:val="00083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3E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003E57"/>
    <w:rPr>
      <w:b/>
      <w:bCs/>
      <w:spacing w:val="10"/>
      <w:sz w:val="24"/>
      <w:szCs w:val="24"/>
      <w:shd w:val="clear" w:color="auto" w:fill="FFFFFF"/>
    </w:rPr>
  </w:style>
  <w:style w:type="paragraph" w:styleId="a3">
    <w:name w:val="No Spacing"/>
    <w:uiPriority w:val="1"/>
    <w:qFormat/>
    <w:rsid w:val="00003E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259BB"/>
  </w:style>
  <w:style w:type="paragraph" w:styleId="a4">
    <w:name w:val="List Paragraph"/>
    <w:basedOn w:val="a"/>
    <w:uiPriority w:val="34"/>
    <w:qFormat/>
    <w:rsid w:val="00A259BB"/>
    <w:pPr>
      <w:ind w:left="720"/>
      <w:contextualSpacing/>
    </w:pPr>
  </w:style>
  <w:style w:type="paragraph" w:customStyle="1" w:styleId="FORMATTEXT">
    <w:name w:val=".FORMATTEXT"/>
    <w:uiPriority w:val="99"/>
    <w:rsid w:val="00083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YUROTDEL2</cp:lastModifiedBy>
  <cp:revision>3</cp:revision>
  <cp:lastPrinted>2019-10-03T07:13:00Z</cp:lastPrinted>
  <dcterms:created xsi:type="dcterms:W3CDTF">2019-11-29T08:24:00Z</dcterms:created>
  <dcterms:modified xsi:type="dcterms:W3CDTF">2019-11-22T10:23:00Z</dcterms:modified>
</cp:coreProperties>
</file>