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D2CCD" w:rsidTr="003E6AB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60663D" w:rsidRDefault="00845645" w:rsidP="0060663D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 w:rsidR="0060663D"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845645" w:rsidRPr="0060663D" w:rsidRDefault="0060663D" w:rsidP="006066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D2CCD" w:rsidRPr="00845645" w:rsidRDefault="00416F6F" w:rsidP="00845645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121491" w:rsidRPr="00845645">
              <w:rPr>
                <w:sz w:val="28"/>
                <w:szCs w:val="28"/>
              </w:rPr>
              <w:t>РЕСПУБЛИКИ</w:t>
            </w:r>
            <w:r w:rsidRPr="00845645">
              <w:rPr>
                <w:sz w:val="28"/>
                <w:szCs w:val="28"/>
              </w:rPr>
              <w:t xml:space="preserve">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D2CCD" w:rsidRPr="00B61AF4" w:rsidRDefault="00B61AF4" w:rsidP="00F777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F97A73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D64A3" w:rsidRPr="00D5507E" w:rsidRDefault="009D2CCD" w:rsidP="00416F6F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60663D" w:rsidRPr="007D2418" w:rsidRDefault="00BC0578" w:rsidP="0060663D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9D2CCD" w:rsidRPr="00F7772A" w:rsidRDefault="0060663D" w:rsidP="0060663D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9D2CCD" w:rsidTr="003E6AB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D2CCD" w:rsidRPr="00F7772A" w:rsidRDefault="009D2CCD" w:rsidP="003E6AB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D2CCD" w:rsidRPr="00F7772A" w:rsidRDefault="009D2CCD" w:rsidP="00F7772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9D2CCD" w:rsidRPr="00ED2056" w:rsidRDefault="00121491" w:rsidP="0012043D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D20DFB" w:rsidRPr="009D1CED" w:rsidTr="003E6AB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2043D" w:rsidRPr="00ED2056" w:rsidRDefault="0012043D" w:rsidP="0012043D">
            <w:pPr>
              <w:ind w:right="57"/>
              <w:rPr>
                <w:sz w:val="16"/>
                <w:szCs w:val="16"/>
              </w:rPr>
            </w:pPr>
          </w:p>
          <w:p w:rsidR="0012043D" w:rsidRPr="00ED2056" w:rsidRDefault="0012043D" w:rsidP="0012043D">
            <w:pPr>
              <w:ind w:right="57"/>
              <w:rPr>
                <w:sz w:val="16"/>
                <w:szCs w:val="16"/>
              </w:rPr>
            </w:pPr>
          </w:p>
          <w:p w:rsidR="00D20DFB" w:rsidRPr="00ED2056" w:rsidRDefault="00F97A73" w:rsidP="0012043D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8415" t="12065" r="1270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AD73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19.4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D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DXc7DN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4E3817" w:rsidRPr="004E3817" w:rsidRDefault="004E3817" w:rsidP="004E3817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12043D" w:rsidTr="007D6F6C">
        <w:tc>
          <w:tcPr>
            <w:tcW w:w="4368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2043D" w:rsidRPr="009E463A" w:rsidRDefault="0012043D" w:rsidP="007D6F6C">
            <w:pPr>
              <w:rPr>
                <w:sz w:val="28"/>
                <w:szCs w:val="28"/>
              </w:rPr>
            </w:pPr>
          </w:p>
          <w:p w:rsidR="0012043D" w:rsidRPr="009E463A" w:rsidRDefault="0012043D" w:rsidP="007D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12043D" w:rsidTr="007D6F6C">
        <w:trPr>
          <w:trHeight w:val="569"/>
        </w:trPr>
        <w:tc>
          <w:tcPr>
            <w:tcW w:w="4368" w:type="dxa"/>
            <w:shd w:val="clear" w:color="auto" w:fill="auto"/>
          </w:tcPr>
          <w:p w:rsidR="0012043D" w:rsidRDefault="0012043D" w:rsidP="00ED2056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bookmarkStart w:id="0" w:name="_GoBack"/>
            <w:r w:rsidR="00F97A73" w:rsidRPr="00ED2056">
              <w:rPr>
                <w:sz w:val="28"/>
                <w:szCs w:val="28"/>
                <w:u w:val="single"/>
              </w:rPr>
              <w:t>19</w:t>
            </w:r>
            <w:bookmarkEnd w:id="0"/>
            <w:r w:rsidRPr="009E463A">
              <w:rPr>
                <w:sz w:val="28"/>
                <w:szCs w:val="28"/>
              </w:rPr>
              <w:t>_» __</w:t>
            </w:r>
            <w:r w:rsidR="00F97A73" w:rsidRPr="00ED2056">
              <w:rPr>
                <w:sz w:val="28"/>
                <w:szCs w:val="28"/>
                <w:u w:val="single"/>
              </w:rPr>
              <w:t>07</w:t>
            </w:r>
            <w:r w:rsidRPr="009E463A">
              <w:rPr>
                <w:sz w:val="28"/>
                <w:szCs w:val="28"/>
              </w:rPr>
              <w:t>___  201</w:t>
            </w:r>
            <w:r w:rsidR="007A6E4F"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12043D" w:rsidRDefault="0012043D" w:rsidP="007D6F6C">
            <w:pPr>
              <w:rPr>
                <w:noProof/>
              </w:rPr>
            </w:pPr>
          </w:p>
          <w:p w:rsidR="0012043D" w:rsidRDefault="0012043D" w:rsidP="007D6F6C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12043D" w:rsidP="00ED2056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</w:t>
            </w:r>
            <w:r w:rsidR="00F97A73" w:rsidRPr="00ED2056">
              <w:rPr>
                <w:sz w:val="28"/>
                <w:szCs w:val="28"/>
                <w:u w:val="single"/>
              </w:rPr>
              <w:t>262</w:t>
            </w:r>
            <w:r w:rsidRPr="009E463A"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A52E70" w:rsidRDefault="00A52E70" w:rsidP="00A52E7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DD0" w:rsidRPr="001F5DD0" w:rsidRDefault="001F5DD0" w:rsidP="001F5DD0">
      <w:pPr>
        <w:pStyle w:val="ConsPlusNormal"/>
        <w:spacing w:line="264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D0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комитетының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төзелеш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, архитектура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коммуналь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хуҗалык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бүлеге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тарафыннан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хезмәтлә</w:t>
      </w:r>
      <w:proofErr w:type="gramStart"/>
      <w:r w:rsidRPr="001F5DD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актуальләштерелгән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регламентларын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1F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хезмәтлә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» 2010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210-ФЗ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законны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хакимиятенең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хезмәтләре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карарларына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» 2010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 2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ноябрендәге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880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хезмәтлә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»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167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: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1.1.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ипотека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системасында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шартларын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яхшыртуга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мохтаҗларны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кую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1.2. Чернобыль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АЭСындагы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һәлакәт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«Маяк»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җитештерү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берләшмәсендәге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һәлакәт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аркасында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радиация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йогынтысына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дучар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аларга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тиңләштерелгән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затларга</w:t>
      </w:r>
      <w:proofErr w:type="spellEnd"/>
      <w:proofErr w:type="gramStart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әүләт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сертификатын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кую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(2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шартларын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яхшыртуга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мохтаҗлар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буларак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кую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күченүчеләргә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алуга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субсидияләр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proofErr w:type="gramStart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әүләт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сертификаты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(3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түләү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әрне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кулланып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шартларын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яхшыртырга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теләк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белдергән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алуга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таныклык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(4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коруга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планлаштыруга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(5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урын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яраксыз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күпфатирлы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йортны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авария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хәлендә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сүтелергә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реконструкцияләнергә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(6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бинаны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бинага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күчерү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күчерүдән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хәбә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(7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Төзелешкә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реконструкцияләүгә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регламенты,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төзелешкә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реконструкцияләүгә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рөхсәтләрнең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гамәлдә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булуын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озайту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туктату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), капиталь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объектларын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реконструкцияләүгә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рөхсәтләргә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объектын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йортын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реконструкцияләү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белдерүдә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белешмәнең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кишәрлегендә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объектын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йортын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параметрларын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параметрларга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параметрларга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килүе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урнаштыруы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хәбәрнамә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(9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йортының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үзгәртеп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корылган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объектының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законнар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таләпләренә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килүе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(туры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килмәве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хәбәр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(10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Объектны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тапшыруга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(11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1.12. Капиталь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объектларын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реконструкцияләүгә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(12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1.13.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кишәрлегенең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әзерләү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(13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1.14.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Инженерлык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челтәрләре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коммуникациялә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трассалары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(14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1.15.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капиталы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акчаларын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җәлеп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ашырыла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объектын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реконструкцияләү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эшләрне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башкаруны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раслаучы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lastRenderedPageBreak/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(15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1.16.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эшләрен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ордер (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өхсәтләр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(16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1.17. Реклама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конструкциясен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урнаштыруга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эксплуатацияләүгә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(17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1.18.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Күпфатирлы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йортның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катында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фатирда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балкон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төзүне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(18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1.19. Авиация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эшләрен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парашют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сикерүләрен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һава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судноларының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демонстрацион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очышларын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пилотсыз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аппаратлары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очуларын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җирлек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территориясе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өстеннән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бәйләнгән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аэростатларны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күтә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(19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1.20.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берәмлек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чикләрендә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тулысынча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өлешчә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юллар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буйлап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уза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маршрутлар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авыр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йөкләрне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габаритлы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йөкләрне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йөртүгә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өхсәт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(20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1.21.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юлларында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файдаланучыларга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юлларының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торышы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(21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1.22.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әһәр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эшчәнлеген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системасында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тотылучы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мәгълүматларны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регламенты (22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, архитектура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коммуналь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бүлеге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хезмәтлә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» 2018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266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порталы» интернет –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(baltasi.tatarstan.ru).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әкчесенең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урынбасарына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>.</w:t>
      </w:r>
    </w:p>
    <w:p w:rsidR="001F5DD0" w:rsidRPr="001F5DD0" w:rsidRDefault="001F5DD0" w:rsidP="001F5DD0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D0" w:rsidRPr="001F5DD0" w:rsidRDefault="001F5DD0" w:rsidP="001F5DD0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70" w:rsidRDefault="001F5DD0" w:rsidP="00F97A73">
      <w:pPr>
        <w:pStyle w:val="ConsPlusNormal"/>
        <w:spacing w:line="264" w:lineRule="auto"/>
        <w:ind w:firstLine="540"/>
        <w:jc w:val="both"/>
        <w:rPr>
          <w:sz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комитеты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1F5DD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1F5DD0">
        <w:rPr>
          <w:rFonts w:ascii="Times New Roman" w:hAnsi="Times New Roman" w:cs="Times New Roman"/>
          <w:sz w:val="28"/>
          <w:szCs w:val="28"/>
        </w:rPr>
        <w:t>әкчесе</w:t>
      </w:r>
      <w:proofErr w:type="spellEnd"/>
      <w:r w:rsidRPr="001F5DD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5D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5DD0">
        <w:rPr>
          <w:rFonts w:ascii="Times New Roman" w:hAnsi="Times New Roman" w:cs="Times New Roman"/>
          <w:sz w:val="28"/>
          <w:szCs w:val="28"/>
        </w:rPr>
        <w:t>А.Ф.Хәйретдинов</w:t>
      </w:r>
      <w:proofErr w:type="spellEnd"/>
      <w:r w:rsidR="00A52E70">
        <w:rPr>
          <w:sz w:val="28"/>
        </w:rPr>
        <w:tab/>
      </w:r>
    </w:p>
    <w:sectPr w:rsidR="00A52E70" w:rsidSect="002B3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4A" w:rsidRDefault="0079344A" w:rsidP="000434E5">
      <w:r>
        <w:separator/>
      </w:r>
    </w:p>
  </w:endnote>
  <w:endnote w:type="continuationSeparator" w:id="0">
    <w:p w:rsidR="0079344A" w:rsidRDefault="0079344A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4A" w:rsidRDefault="0079344A" w:rsidP="000434E5">
      <w:r>
        <w:separator/>
      </w:r>
    </w:p>
  </w:footnote>
  <w:footnote w:type="continuationSeparator" w:id="0">
    <w:p w:rsidR="0079344A" w:rsidRDefault="0079344A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38B4"/>
    <w:multiLevelType w:val="hybridMultilevel"/>
    <w:tmpl w:val="0004E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45F38"/>
    <w:multiLevelType w:val="hybridMultilevel"/>
    <w:tmpl w:val="8A929954"/>
    <w:lvl w:ilvl="0" w:tplc="788C23AA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16189"/>
    <w:rsid w:val="00030601"/>
    <w:rsid w:val="000434E5"/>
    <w:rsid w:val="00057812"/>
    <w:rsid w:val="00075BD7"/>
    <w:rsid w:val="000B2E26"/>
    <w:rsid w:val="000B56CE"/>
    <w:rsid w:val="000D0CE2"/>
    <w:rsid w:val="000E186C"/>
    <w:rsid w:val="0012043D"/>
    <w:rsid w:val="00121491"/>
    <w:rsid w:val="00166FB1"/>
    <w:rsid w:val="00170216"/>
    <w:rsid w:val="00173CFC"/>
    <w:rsid w:val="001917C8"/>
    <w:rsid w:val="001A78A0"/>
    <w:rsid w:val="001C4DAC"/>
    <w:rsid w:val="001C7BD6"/>
    <w:rsid w:val="001D4DD2"/>
    <w:rsid w:val="001D64A3"/>
    <w:rsid w:val="001F1184"/>
    <w:rsid w:val="001F5DD0"/>
    <w:rsid w:val="00217A2B"/>
    <w:rsid w:val="00220CE2"/>
    <w:rsid w:val="002816A5"/>
    <w:rsid w:val="00290DA1"/>
    <w:rsid w:val="002A0AC9"/>
    <w:rsid w:val="002B3B23"/>
    <w:rsid w:val="002C1BD3"/>
    <w:rsid w:val="002C32C4"/>
    <w:rsid w:val="00307592"/>
    <w:rsid w:val="00327AC8"/>
    <w:rsid w:val="00345F0C"/>
    <w:rsid w:val="00380E87"/>
    <w:rsid w:val="0039546D"/>
    <w:rsid w:val="003C62B0"/>
    <w:rsid w:val="003E6ABF"/>
    <w:rsid w:val="004061CA"/>
    <w:rsid w:val="00416F6F"/>
    <w:rsid w:val="00433A8B"/>
    <w:rsid w:val="00477F3D"/>
    <w:rsid w:val="00490A02"/>
    <w:rsid w:val="00497799"/>
    <w:rsid w:val="004B6E13"/>
    <w:rsid w:val="004C74F5"/>
    <w:rsid w:val="004D4BB5"/>
    <w:rsid w:val="004E1DCE"/>
    <w:rsid w:val="004E3817"/>
    <w:rsid w:val="004F02E1"/>
    <w:rsid w:val="004F3CEF"/>
    <w:rsid w:val="00522BD0"/>
    <w:rsid w:val="00531C6D"/>
    <w:rsid w:val="0054215D"/>
    <w:rsid w:val="0054646B"/>
    <w:rsid w:val="00562931"/>
    <w:rsid w:val="00573E5F"/>
    <w:rsid w:val="00592546"/>
    <w:rsid w:val="005B0EA7"/>
    <w:rsid w:val="0060663D"/>
    <w:rsid w:val="00645EC6"/>
    <w:rsid w:val="0066720C"/>
    <w:rsid w:val="006831FE"/>
    <w:rsid w:val="006B081B"/>
    <w:rsid w:val="006C7130"/>
    <w:rsid w:val="006D5532"/>
    <w:rsid w:val="006F6171"/>
    <w:rsid w:val="00701F39"/>
    <w:rsid w:val="00703792"/>
    <w:rsid w:val="00720F0E"/>
    <w:rsid w:val="0075169D"/>
    <w:rsid w:val="0078488A"/>
    <w:rsid w:val="0079344A"/>
    <w:rsid w:val="00794E51"/>
    <w:rsid w:val="007A6E4F"/>
    <w:rsid w:val="007D2418"/>
    <w:rsid w:val="007D5A13"/>
    <w:rsid w:val="007D6F6C"/>
    <w:rsid w:val="007E33B2"/>
    <w:rsid w:val="007E5367"/>
    <w:rsid w:val="00800984"/>
    <w:rsid w:val="0082053D"/>
    <w:rsid w:val="00833526"/>
    <w:rsid w:val="0084330B"/>
    <w:rsid w:val="00843E02"/>
    <w:rsid w:val="00845645"/>
    <w:rsid w:val="008636E6"/>
    <w:rsid w:val="00866BB7"/>
    <w:rsid w:val="00872DEC"/>
    <w:rsid w:val="008F1D21"/>
    <w:rsid w:val="00917C34"/>
    <w:rsid w:val="009231B8"/>
    <w:rsid w:val="00960499"/>
    <w:rsid w:val="00994BDF"/>
    <w:rsid w:val="009B0BBE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52E70"/>
    <w:rsid w:val="00A620CE"/>
    <w:rsid w:val="00A8070E"/>
    <w:rsid w:val="00A9494E"/>
    <w:rsid w:val="00AA0875"/>
    <w:rsid w:val="00AB0760"/>
    <w:rsid w:val="00AB0822"/>
    <w:rsid w:val="00AE037A"/>
    <w:rsid w:val="00AE1509"/>
    <w:rsid w:val="00AE66A0"/>
    <w:rsid w:val="00AE6B2B"/>
    <w:rsid w:val="00B475BC"/>
    <w:rsid w:val="00B548C7"/>
    <w:rsid w:val="00B61AF4"/>
    <w:rsid w:val="00B94833"/>
    <w:rsid w:val="00BA662E"/>
    <w:rsid w:val="00BC0578"/>
    <w:rsid w:val="00BC5B5A"/>
    <w:rsid w:val="00BD606B"/>
    <w:rsid w:val="00BE0F6D"/>
    <w:rsid w:val="00BE1B22"/>
    <w:rsid w:val="00BE66DD"/>
    <w:rsid w:val="00BE7DF6"/>
    <w:rsid w:val="00C11704"/>
    <w:rsid w:val="00C27E3A"/>
    <w:rsid w:val="00C312F3"/>
    <w:rsid w:val="00C47013"/>
    <w:rsid w:val="00C86099"/>
    <w:rsid w:val="00C86B80"/>
    <w:rsid w:val="00C94254"/>
    <w:rsid w:val="00CA1013"/>
    <w:rsid w:val="00CB7C0F"/>
    <w:rsid w:val="00CC1EEF"/>
    <w:rsid w:val="00CD6328"/>
    <w:rsid w:val="00CF6389"/>
    <w:rsid w:val="00D03E8E"/>
    <w:rsid w:val="00D049FA"/>
    <w:rsid w:val="00D112BB"/>
    <w:rsid w:val="00D16475"/>
    <w:rsid w:val="00D20DFB"/>
    <w:rsid w:val="00D53856"/>
    <w:rsid w:val="00D5507E"/>
    <w:rsid w:val="00DA4EF7"/>
    <w:rsid w:val="00DA7403"/>
    <w:rsid w:val="00DB7F7E"/>
    <w:rsid w:val="00DD41F3"/>
    <w:rsid w:val="00DE01FF"/>
    <w:rsid w:val="00E10322"/>
    <w:rsid w:val="00E2247D"/>
    <w:rsid w:val="00E42DB0"/>
    <w:rsid w:val="00E52D4F"/>
    <w:rsid w:val="00E56BF9"/>
    <w:rsid w:val="00E616C8"/>
    <w:rsid w:val="00E63D2C"/>
    <w:rsid w:val="00E76A1B"/>
    <w:rsid w:val="00E953CC"/>
    <w:rsid w:val="00ED2056"/>
    <w:rsid w:val="00F043F7"/>
    <w:rsid w:val="00F04841"/>
    <w:rsid w:val="00F127CC"/>
    <w:rsid w:val="00F14540"/>
    <w:rsid w:val="00F3174B"/>
    <w:rsid w:val="00F44CCB"/>
    <w:rsid w:val="00F55133"/>
    <w:rsid w:val="00F7772A"/>
    <w:rsid w:val="00F97A73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B475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307592"/>
    <w:pPr>
      <w:widowControl w:val="0"/>
      <w:autoSpaceDE w:val="0"/>
      <w:autoSpaceDN w:val="0"/>
      <w:adjustRightInd w:val="0"/>
    </w:pPr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B475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307592"/>
    <w:pPr>
      <w:widowControl w:val="0"/>
      <w:autoSpaceDE w:val="0"/>
      <w:autoSpaceDN w:val="0"/>
      <w:adjustRightInd w:val="0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8E77-F801-4D27-A736-B9CD1A7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3</cp:revision>
  <cp:lastPrinted>2019-07-17T07:57:00Z</cp:lastPrinted>
  <dcterms:created xsi:type="dcterms:W3CDTF">2019-07-19T10:31:00Z</dcterms:created>
  <dcterms:modified xsi:type="dcterms:W3CDTF">2019-07-31T11:43:00Z</dcterms:modified>
</cp:coreProperties>
</file>