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2" w:type="dxa"/>
        <w:jc w:val="center"/>
        <w:tblLayout w:type="fixed"/>
        <w:tblCellMar>
          <w:left w:w="0" w:type="dxa"/>
          <w:right w:w="0" w:type="dxa"/>
        </w:tblCellMar>
        <w:tblLook w:val="0000" w:firstRow="0" w:lastRow="0" w:firstColumn="0" w:lastColumn="0" w:noHBand="0" w:noVBand="0"/>
      </w:tblPr>
      <w:tblGrid>
        <w:gridCol w:w="4257"/>
        <w:gridCol w:w="1136"/>
        <w:gridCol w:w="4239"/>
      </w:tblGrid>
      <w:tr w:rsidR="009D2CCD" w:rsidTr="003E6ABF">
        <w:trPr>
          <w:trHeight w:val="1071"/>
          <w:jc w:val="center"/>
        </w:trPr>
        <w:tc>
          <w:tcPr>
            <w:tcW w:w="4257" w:type="dxa"/>
            <w:shd w:val="clear" w:color="auto" w:fill="auto"/>
          </w:tcPr>
          <w:p w:rsidR="0060663D" w:rsidRDefault="00845645" w:rsidP="0060663D">
            <w:pPr>
              <w:jc w:val="center"/>
              <w:rPr>
                <w:sz w:val="28"/>
                <w:szCs w:val="28"/>
                <w:lang w:val="be-BY"/>
              </w:rPr>
            </w:pPr>
            <w:r w:rsidRPr="00845645">
              <w:rPr>
                <w:sz w:val="28"/>
                <w:szCs w:val="28"/>
                <w:lang w:val="be-BY"/>
              </w:rPr>
              <w:t xml:space="preserve">БАЛТАСИНСКИЙ </w:t>
            </w:r>
            <w:r w:rsidR="0060663D">
              <w:rPr>
                <w:sz w:val="28"/>
                <w:szCs w:val="28"/>
                <w:lang w:val="be-BY"/>
              </w:rPr>
              <w:t xml:space="preserve">РАЙОННЫЙ </w:t>
            </w:r>
          </w:p>
          <w:p w:rsidR="00845645" w:rsidRPr="0060663D" w:rsidRDefault="0060663D" w:rsidP="0060663D">
            <w:pPr>
              <w:jc w:val="center"/>
              <w:rPr>
                <w:sz w:val="28"/>
                <w:szCs w:val="28"/>
                <w:lang w:val="be-BY"/>
              </w:rPr>
            </w:pPr>
            <w:r>
              <w:rPr>
                <w:sz w:val="28"/>
                <w:szCs w:val="28"/>
              </w:rPr>
              <w:t>ИСПОЛНИТЕЛ</w:t>
            </w:r>
            <w:r>
              <w:rPr>
                <w:sz w:val="28"/>
                <w:szCs w:val="28"/>
              </w:rPr>
              <w:t>Ь</w:t>
            </w:r>
            <w:r>
              <w:rPr>
                <w:sz w:val="28"/>
                <w:szCs w:val="28"/>
              </w:rPr>
              <w:t>НЫЙ КОМИТЕТ</w:t>
            </w:r>
          </w:p>
          <w:p w:rsidR="009D2CCD" w:rsidRPr="00845645" w:rsidRDefault="00416F6F" w:rsidP="00845645">
            <w:pPr>
              <w:jc w:val="center"/>
              <w:rPr>
                <w:sz w:val="28"/>
                <w:szCs w:val="28"/>
              </w:rPr>
            </w:pPr>
            <w:r w:rsidRPr="00845645">
              <w:rPr>
                <w:caps/>
                <w:sz w:val="28"/>
                <w:szCs w:val="28"/>
              </w:rPr>
              <w:t xml:space="preserve"> </w:t>
            </w:r>
            <w:r w:rsidR="00121491" w:rsidRPr="00845645">
              <w:rPr>
                <w:sz w:val="28"/>
                <w:szCs w:val="28"/>
              </w:rPr>
              <w:t>РЕСПУБЛИКИ</w:t>
            </w:r>
            <w:r w:rsidRPr="00845645">
              <w:rPr>
                <w:sz w:val="28"/>
                <w:szCs w:val="28"/>
              </w:rPr>
              <w:t xml:space="preserve"> ТАТА</w:t>
            </w:r>
            <w:r w:rsidRPr="00845645">
              <w:rPr>
                <w:sz w:val="28"/>
                <w:szCs w:val="28"/>
              </w:rPr>
              <w:t>Р</w:t>
            </w:r>
            <w:r w:rsidRPr="00845645">
              <w:rPr>
                <w:sz w:val="28"/>
                <w:szCs w:val="28"/>
              </w:rPr>
              <w:t>СТАН</w:t>
            </w:r>
          </w:p>
        </w:tc>
        <w:tc>
          <w:tcPr>
            <w:tcW w:w="1136" w:type="dxa"/>
            <w:vMerge w:val="restart"/>
            <w:shd w:val="clear" w:color="auto" w:fill="auto"/>
          </w:tcPr>
          <w:p w:rsidR="009D2CCD" w:rsidRPr="00B61AF4" w:rsidRDefault="00B61AF4" w:rsidP="00F7772A">
            <w:pPr>
              <w:ind w:left="-18"/>
              <w:jc w:val="center"/>
              <w:rPr>
                <w:rFonts w:ascii="SL_Nimbus" w:hAnsi="SL_Nimbus"/>
                <w:b/>
                <w:bCs/>
                <w:caps/>
                <w:sz w:val="16"/>
                <w:szCs w:val="16"/>
                <w:lang w:val="en-US"/>
              </w:rPr>
            </w:pPr>
            <w:r>
              <w:rPr>
                <w:rFonts w:ascii="SL_Nimbus" w:hAnsi="SL_Nimbus"/>
                <w:b/>
                <w:caps/>
                <w:noProof/>
                <w:sz w:val="16"/>
                <w:szCs w:val="16"/>
              </w:rPr>
              <w:t xml:space="preserve"> </w:t>
            </w:r>
            <w:r w:rsidR="0065322C" w:rsidRPr="00B61AF4">
              <w:rPr>
                <w:rFonts w:ascii="SL_Nimbus" w:hAnsi="SL_Nimbus"/>
                <w:b/>
                <w:caps/>
                <w:noProof/>
                <w:sz w:val="16"/>
                <w:szCs w:val="16"/>
              </w:rPr>
              <w:drawing>
                <wp:inline distT="0" distB="0" distL="0" distR="0">
                  <wp:extent cx="655320" cy="82804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828040"/>
                          </a:xfrm>
                          <a:prstGeom prst="rect">
                            <a:avLst/>
                          </a:prstGeom>
                          <a:noFill/>
                          <a:ln>
                            <a:noFill/>
                          </a:ln>
                        </pic:spPr>
                      </pic:pic>
                    </a:graphicData>
                  </a:graphic>
                </wp:inline>
              </w:drawing>
            </w:r>
          </w:p>
        </w:tc>
        <w:tc>
          <w:tcPr>
            <w:tcW w:w="4239" w:type="dxa"/>
            <w:shd w:val="clear" w:color="auto" w:fill="auto"/>
          </w:tcPr>
          <w:p w:rsidR="001D64A3" w:rsidRPr="00D5507E" w:rsidRDefault="009D2CCD" w:rsidP="00416F6F">
            <w:pPr>
              <w:ind w:right="57"/>
              <w:jc w:val="center"/>
              <w:rPr>
                <w:sz w:val="28"/>
                <w:szCs w:val="28"/>
              </w:rPr>
            </w:pPr>
            <w:r w:rsidRPr="00F7772A">
              <w:rPr>
                <w:sz w:val="28"/>
                <w:szCs w:val="28"/>
              </w:rPr>
              <w:t>ТАТАРСТАН РЕСПУБЛИК</w:t>
            </w:r>
            <w:r w:rsidRPr="00F7772A">
              <w:rPr>
                <w:sz w:val="28"/>
                <w:szCs w:val="28"/>
              </w:rPr>
              <w:t>А</w:t>
            </w:r>
            <w:r w:rsidRPr="00F7772A">
              <w:rPr>
                <w:sz w:val="28"/>
                <w:szCs w:val="28"/>
              </w:rPr>
              <w:t>СЫ</w:t>
            </w:r>
          </w:p>
          <w:p w:rsidR="0060663D" w:rsidRPr="007D2418" w:rsidRDefault="00BC0578" w:rsidP="0060663D">
            <w:pPr>
              <w:ind w:right="57"/>
              <w:jc w:val="center"/>
              <w:rPr>
                <w:sz w:val="28"/>
                <w:szCs w:val="28"/>
              </w:rPr>
            </w:pPr>
            <w:r w:rsidRPr="007D2418">
              <w:rPr>
                <w:sz w:val="28"/>
                <w:szCs w:val="28"/>
              </w:rPr>
              <w:t>БАЛТАЧ  РАЙОН</w:t>
            </w:r>
          </w:p>
          <w:p w:rsidR="009D2CCD" w:rsidRPr="00F7772A" w:rsidRDefault="0060663D" w:rsidP="0060663D">
            <w:pPr>
              <w:jc w:val="center"/>
              <w:rPr>
                <w:i/>
                <w:iCs/>
              </w:rPr>
            </w:pPr>
            <w:r w:rsidRPr="007D2418">
              <w:rPr>
                <w:sz w:val="28"/>
                <w:szCs w:val="28"/>
              </w:rPr>
              <w:t>БАШКАРМА  КОМИТЕТЫ</w:t>
            </w:r>
          </w:p>
        </w:tc>
      </w:tr>
      <w:tr w:rsidR="009D2CCD" w:rsidTr="003E6ABF">
        <w:trPr>
          <w:trHeight w:val="70"/>
          <w:jc w:val="center"/>
        </w:trPr>
        <w:tc>
          <w:tcPr>
            <w:tcW w:w="4257" w:type="dxa"/>
            <w:shd w:val="clear" w:color="auto" w:fill="auto"/>
          </w:tcPr>
          <w:p w:rsidR="009D2CCD" w:rsidRPr="00F7772A" w:rsidRDefault="009D2CCD" w:rsidP="003E6ABF">
            <w:pPr>
              <w:ind w:right="57"/>
              <w:jc w:val="center"/>
              <w:rPr>
                <w:rFonts w:ascii="SL_Nimbus" w:hAnsi="SL_Nimbus"/>
                <w:sz w:val="22"/>
              </w:rPr>
            </w:pPr>
          </w:p>
        </w:tc>
        <w:tc>
          <w:tcPr>
            <w:tcW w:w="1136" w:type="dxa"/>
            <w:vMerge/>
            <w:shd w:val="clear" w:color="auto" w:fill="auto"/>
          </w:tcPr>
          <w:p w:rsidR="009D2CCD" w:rsidRPr="00F7772A" w:rsidRDefault="009D2CCD" w:rsidP="00F7772A">
            <w:pPr>
              <w:jc w:val="center"/>
              <w:rPr>
                <w:rFonts w:ascii="SL_Nimbus" w:hAnsi="SL_Nimbus"/>
                <w:sz w:val="22"/>
              </w:rPr>
            </w:pPr>
          </w:p>
        </w:tc>
        <w:tc>
          <w:tcPr>
            <w:tcW w:w="4239" w:type="dxa"/>
            <w:shd w:val="clear" w:color="auto" w:fill="auto"/>
          </w:tcPr>
          <w:p w:rsidR="009D2CCD" w:rsidRPr="0012043D" w:rsidRDefault="00121491" w:rsidP="0012043D">
            <w:pPr>
              <w:ind w:right="57"/>
              <w:jc w:val="center"/>
              <w:rPr>
                <w:rFonts w:ascii="SL_Nimbus" w:hAnsi="SL_Nimbus"/>
                <w:sz w:val="22"/>
                <w:lang w:val="en-US"/>
              </w:rPr>
            </w:pPr>
            <w:r>
              <w:rPr>
                <w:sz w:val="20"/>
              </w:rPr>
              <w:t xml:space="preserve">  </w:t>
            </w:r>
          </w:p>
        </w:tc>
      </w:tr>
      <w:tr w:rsidR="00D20DFB" w:rsidRPr="009D1CED" w:rsidTr="003E6ABF">
        <w:trPr>
          <w:trHeight w:val="669"/>
          <w:jc w:val="center"/>
        </w:trPr>
        <w:tc>
          <w:tcPr>
            <w:tcW w:w="9632" w:type="dxa"/>
            <w:gridSpan w:val="3"/>
            <w:shd w:val="clear" w:color="auto" w:fill="auto"/>
          </w:tcPr>
          <w:p w:rsidR="0012043D" w:rsidRDefault="0012043D" w:rsidP="0012043D">
            <w:pPr>
              <w:ind w:right="57"/>
              <w:rPr>
                <w:sz w:val="16"/>
                <w:szCs w:val="16"/>
                <w:lang w:val="en-US"/>
              </w:rPr>
            </w:pPr>
          </w:p>
          <w:p w:rsidR="0012043D" w:rsidRDefault="0012043D" w:rsidP="0012043D">
            <w:pPr>
              <w:ind w:right="57"/>
              <w:rPr>
                <w:sz w:val="16"/>
                <w:szCs w:val="16"/>
                <w:lang w:val="en-US"/>
              </w:rPr>
            </w:pPr>
          </w:p>
          <w:p w:rsidR="00D20DFB" w:rsidRPr="009D1CED" w:rsidRDefault="0065322C" w:rsidP="0012043D">
            <w:pPr>
              <w:ind w:right="57"/>
              <w:rPr>
                <w:sz w:val="20"/>
                <w:lang w:val="en-US"/>
              </w:rPr>
            </w:pPr>
            <w:r>
              <w:rPr>
                <w:noProof/>
                <w:sz w:val="12"/>
                <w:szCs w:val="12"/>
              </w:rPr>
              <mc:AlternateContent>
                <mc:Choice Requires="wps">
                  <w:drawing>
                    <wp:anchor distT="0" distB="0" distL="114300" distR="114300" simplePos="0" relativeHeight="251657728" behindDoc="0" locked="0" layoutInCell="1" allowOverlap="1">
                      <wp:simplePos x="0" y="0"/>
                      <wp:positionH relativeFrom="column">
                        <wp:posOffset>29845</wp:posOffset>
                      </wp:positionH>
                      <wp:positionV relativeFrom="paragraph">
                        <wp:posOffset>246380</wp:posOffset>
                      </wp:positionV>
                      <wp:extent cx="6131560" cy="635"/>
                      <wp:effectExtent l="18415" t="12065" r="12700" b="158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ED232D" id="_x0000_t32" coordsize="21600,21600" o:spt="32" o:oned="t" path="m,l21600,21600e" filled="f">
                      <v:path arrowok="t" fillok="f" o:connecttype="none"/>
                      <o:lock v:ext="edit" shapetype="t"/>
                    </v:shapetype>
                    <v:shape id="AutoShape 3" o:spid="_x0000_s1026" type="#_x0000_t32" style="position:absolute;margin-left:2.35pt;margin-top:19.4pt;width:482.8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7DNIAIAAD4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" strokeweight="1.5pt"/>
                  </w:pict>
                </mc:Fallback>
              </mc:AlternateContent>
            </w:r>
          </w:p>
        </w:tc>
      </w:tr>
    </w:tbl>
    <w:p w:rsidR="004E3817" w:rsidRPr="004E3817" w:rsidRDefault="004E3817" w:rsidP="004E3817">
      <w:pPr>
        <w:rPr>
          <w:vanish/>
        </w:rPr>
      </w:pPr>
    </w:p>
    <w:tbl>
      <w:tblPr>
        <w:tblpPr w:leftFromText="180" w:rightFromText="180" w:vertAnchor="text" w:horzAnchor="margin" w:tblpX="108" w:tblpY="193"/>
        <w:tblW w:w="0" w:type="auto"/>
        <w:tblLook w:val="04A0" w:firstRow="1" w:lastRow="0" w:firstColumn="1" w:lastColumn="0" w:noHBand="0" w:noVBand="1"/>
      </w:tblPr>
      <w:tblGrid>
        <w:gridCol w:w="4368"/>
        <w:gridCol w:w="1136"/>
        <w:gridCol w:w="4152"/>
      </w:tblGrid>
      <w:tr w:rsidR="0012043D" w:rsidTr="007D6F6C">
        <w:tc>
          <w:tcPr>
            <w:tcW w:w="4368" w:type="dxa"/>
            <w:shd w:val="clear" w:color="auto" w:fill="auto"/>
          </w:tcPr>
          <w:p w:rsidR="0012043D" w:rsidRPr="009E463A" w:rsidRDefault="0012043D" w:rsidP="007D6F6C">
            <w:pPr>
              <w:jc w:val="center"/>
              <w:rPr>
                <w:sz w:val="12"/>
                <w:szCs w:val="12"/>
              </w:rPr>
            </w:pPr>
          </w:p>
          <w:p w:rsidR="0012043D" w:rsidRPr="00FF6F7C" w:rsidRDefault="0012043D" w:rsidP="007D6F6C">
            <w:pPr>
              <w:jc w:val="center"/>
              <w:rPr>
                <w:b/>
                <w:sz w:val="28"/>
                <w:szCs w:val="28"/>
              </w:rPr>
            </w:pPr>
            <w:r w:rsidRPr="00FF6F7C">
              <w:rPr>
                <w:b/>
                <w:sz w:val="28"/>
                <w:szCs w:val="28"/>
              </w:rPr>
              <w:t>ПОСТАНОВЛЕНИЕ</w:t>
            </w:r>
          </w:p>
        </w:tc>
        <w:tc>
          <w:tcPr>
            <w:tcW w:w="1136" w:type="dxa"/>
            <w:shd w:val="clear" w:color="auto" w:fill="auto"/>
          </w:tcPr>
          <w:p w:rsidR="0012043D" w:rsidRPr="009E463A" w:rsidRDefault="0012043D" w:rsidP="007D6F6C">
            <w:pPr>
              <w:rPr>
                <w:sz w:val="28"/>
                <w:szCs w:val="28"/>
              </w:rPr>
            </w:pPr>
          </w:p>
          <w:p w:rsidR="0012043D" w:rsidRPr="009E463A" w:rsidRDefault="0012043D" w:rsidP="007D6F6C">
            <w:pPr>
              <w:jc w:val="center"/>
              <w:rPr>
                <w:sz w:val="20"/>
                <w:szCs w:val="20"/>
              </w:rPr>
            </w:pPr>
          </w:p>
        </w:tc>
        <w:tc>
          <w:tcPr>
            <w:tcW w:w="4152" w:type="dxa"/>
            <w:shd w:val="clear" w:color="auto" w:fill="auto"/>
          </w:tcPr>
          <w:p w:rsidR="0012043D" w:rsidRPr="009E463A" w:rsidRDefault="0012043D" w:rsidP="007D6F6C">
            <w:pPr>
              <w:jc w:val="center"/>
              <w:rPr>
                <w:sz w:val="12"/>
                <w:szCs w:val="12"/>
              </w:rPr>
            </w:pPr>
          </w:p>
          <w:p w:rsidR="0012043D" w:rsidRPr="00FF6F7C" w:rsidRDefault="0012043D" w:rsidP="007D6F6C">
            <w:pPr>
              <w:jc w:val="center"/>
              <w:rPr>
                <w:b/>
                <w:sz w:val="28"/>
                <w:szCs w:val="28"/>
              </w:rPr>
            </w:pPr>
            <w:r w:rsidRPr="00FF6F7C">
              <w:rPr>
                <w:b/>
                <w:sz w:val="28"/>
                <w:szCs w:val="28"/>
              </w:rPr>
              <w:t>КАРАР</w:t>
            </w:r>
          </w:p>
        </w:tc>
      </w:tr>
      <w:tr w:rsidR="0012043D" w:rsidTr="007D6F6C">
        <w:trPr>
          <w:trHeight w:val="569"/>
        </w:trPr>
        <w:tc>
          <w:tcPr>
            <w:tcW w:w="4368" w:type="dxa"/>
            <w:shd w:val="clear" w:color="auto" w:fill="auto"/>
          </w:tcPr>
          <w:p w:rsidR="0012043D" w:rsidRDefault="0012043D" w:rsidP="0065322C">
            <w:pPr>
              <w:jc w:val="center"/>
              <w:rPr>
                <w:noProof/>
              </w:rPr>
            </w:pPr>
            <w:r w:rsidRPr="009E463A">
              <w:rPr>
                <w:sz w:val="28"/>
                <w:szCs w:val="28"/>
              </w:rPr>
              <w:t>«__</w:t>
            </w:r>
            <w:r w:rsidR="0065322C">
              <w:rPr>
                <w:sz w:val="28"/>
                <w:szCs w:val="28"/>
                <w:u w:val="single"/>
              </w:rPr>
              <w:t>08</w:t>
            </w:r>
            <w:r>
              <w:rPr>
                <w:sz w:val="28"/>
                <w:szCs w:val="28"/>
              </w:rPr>
              <w:t>__</w:t>
            </w:r>
            <w:r w:rsidRPr="009E463A">
              <w:rPr>
                <w:sz w:val="28"/>
                <w:szCs w:val="28"/>
              </w:rPr>
              <w:t>» __</w:t>
            </w:r>
            <w:r w:rsidR="009522E7">
              <w:rPr>
                <w:sz w:val="28"/>
                <w:szCs w:val="28"/>
                <w:u w:val="single"/>
              </w:rPr>
              <w:t>0</w:t>
            </w:r>
            <w:r w:rsidR="0065322C">
              <w:rPr>
                <w:sz w:val="28"/>
                <w:szCs w:val="28"/>
                <w:u w:val="single"/>
              </w:rPr>
              <w:t>6</w:t>
            </w:r>
            <w:bookmarkStart w:id="0" w:name="_GoBack"/>
            <w:bookmarkEnd w:id="0"/>
            <w:r w:rsidRPr="009E463A">
              <w:rPr>
                <w:sz w:val="28"/>
                <w:szCs w:val="28"/>
              </w:rPr>
              <w:t>___  201</w:t>
            </w:r>
            <w:r w:rsidR="007A6E4F">
              <w:rPr>
                <w:sz w:val="28"/>
                <w:szCs w:val="28"/>
              </w:rPr>
              <w:t>9</w:t>
            </w:r>
            <w:r w:rsidRPr="009E463A">
              <w:rPr>
                <w:sz w:val="28"/>
                <w:szCs w:val="28"/>
              </w:rPr>
              <w:t xml:space="preserve"> г.</w:t>
            </w:r>
          </w:p>
        </w:tc>
        <w:tc>
          <w:tcPr>
            <w:tcW w:w="1136" w:type="dxa"/>
            <w:shd w:val="clear" w:color="auto" w:fill="auto"/>
          </w:tcPr>
          <w:p w:rsidR="0012043D" w:rsidRDefault="0012043D" w:rsidP="007D6F6C">
            <w:pPr>
              <w:rPr>
                <w:noProof/>
              </w:rPr>
            </w:pPr>
          </w:p>
          <w:p w:rsidR="0012043D" w:rsidRDefault="0012043D" w:rsidP="007D6F6C">
            <w:pPr>
              <w:jc w:val="center"/>
              <w:rPr>
                <w:noProof/>
              </w:rPr>
            </w:pPr>
          </w:p>
        </w:tc>
        <w:tc>
          <w:tcPr>
            <w:tcW w:w="4152" w:type="dxa"/>
            <w:shd w:val="clear" w:color="auto" w:fill="auto"/>
          </w:tcPr>
          <w:p w:rsidR="0012043D" w:rsidRPr="009E463A" w:rsidRDefault="0012043D" w:rsidP="0065322C">
            <w:pPr>
              <w:jc w:val="center"/>
              <w:rPr>
                <w:sz w:val="28"/>
                <w:szCs w:val="28"/>
              </w:rPr>
            </w:pPr>
            <w:r w:rsidRPr="009E463A">
              <w:rPr>
                <w:sz w:val="28"/>
                <w:szCs w:val="28"/>
              </w:rPr>
              <w:t>№  _</w:t>
            </w:r>
            <w:r w:rsidR="0065322C">
              <w:rPr>
                <w:sz w:val="28"/>
                <w:szCs w:val="28"/>
                <w:u w:val="single"/>
              </w:rPr>
              <w:t>231</w:t>
            </w:r>
            <w:r w:rsidRPr="009E463A">
              <w:rPr>
                <w:sz w:val="28"/>
                <w:szCs w:val="28"/>
              </w:rPr>
              <w:t>_</w:t>
            </w:r>
            <w:r w:rsidRPr="009E463A">
              <w:rPr>
                <w:sz w:val="28"/>
                <w:szCs w:val="28"/>
              </w:rPr>
              <w:tab/>
            </w:r>
          </w:p>
        </w:tc>
      </w:tr>
    </w:tbl>
    <w:p w:rsidR="007A4112" w:rsidRDefault="007A4112" w:rsidP="00B670F4">
      <w:pPr>
        <w:jc w:val="center"/>
      </w:pPr>
    </w:p>
    <w:p w:rsidR="00B670F4" w:rsidRPr="00FF4478" w:rsidRDefault="00B670F4" w:rsidP="00B670F4">
      <w:pPr>
        <w:jc w:val="center"/>
        <w:rPr>
          <w:b/>
          <w:sz w:val="28"/>
          <w:szCs w:val="28"/>
        </w:rPr>
      </w:pPr>
      <w:r w:rsidRPr="00FF4478">
        <w:rPr>
          <w:b/>
          <w:sz w:val="28"/>
          <w:szCs w:val="28"/>
        </w:rPr>
        <w:t>Татарстан Республикасы Балтач район башкарма комитетының 2018 елның 29 ноябрендәге 342 номерлы карарына үзгәрешләр кертү турында</w:t>
      </w:r>
    </w:p>
    <w:p w:rsidR="00B670F4" w:rsidRPr="00FF4478" w:rsidRDefault="00B670F4" w:rsidP="00B670F4">
      <w:pPr>
        <w:jc w:val="center"/>
        <w:rPr>
          <w:b/>
          <w:sz w:val="28"/>
          <w:szCs w:val="28"/>
        </w:rPr>
      </w:pPr>
      <w:r w:rsidRPr="00FF4478">
        <w:rPr>
          <w:b/>
          <w:sz w:val="28"/>
          <w:szCs w:val="28"/>
        </w:rPr>
        <w:t xml:space="preserve">"2019 елга торак урыныннан (наемга түләү) файдаланган өчен түләү күләмен, социаль наем шартнамәләре һәм муниципаль торак фондының торак урыннарын наемга алучылар өчен торак урынны карап тоту һәм ремонтлау өчен түләү күләмен, шулай ук күпфатирлы торак йорт белән идарә итү ысулын сайлап алу турында Карар кабул итмәгән торак урыннар милекчеләренә һәм гомуми җыелышта торак урыннарын карап тоту һәм ремонтлау өчен түләү күләмен билгеләү турында Карар кабул итмәгән күпфатирлы йортлардагы торак урыннар милекчеләренә; гомуми җыелышта капиталь ремонт өчен түләү күләмен билгеләү турында Карар кабул итмәгән күпфатирлы йортларда күпфатирлы йорт белән идарә итү ысулын һәм торак биналарның милекчеләрен сайлап алу турында Карар кабул итмәгән торак урыннар милекчеләре өчен күпфатирлы йортта гомуми милекне капиталь ремонтлау өчен түләү күләмен билгеләү турында Карар кабул итмәгән торак урыннар хуҗалары өчен күпфатирлы йортта гомуми милекне капиталь ремонтлау өчен түләү күләмен билгеләү турында </w:t>
      </w:r>
      <w:r w:rsidR="00FF4478" w:rsidRPr="00FF4478">
        <w:rPr>
          <w:b/>
          <w:sz w:val="28"/>
          <w:szCs w:val="28"/>
        </w:rPr>
        <w:t>к</w:t>
      </w:r>
      <w:r w:rsidRPr="00FF4478">
        <w:rPr>
          <w:b/>
          <w:sz w:val="28"/>
          <w:szCs w:val="28"/>
        </w:rPr>
        <w:t>арар кабул итмәгән»</w:t>
      </w:r>
    </w:p>
    <w:p w:rsidR="00B670F4" w:rsidRPr="00B670F4" w:rsidRDefault="00B670F4" w:rsidP="00B670F4">
      <w:pPr>
        <w:rPr>
          <w:sz w:val="28"/>
          <w:szCs w:val="28"/>
        </w:rPr>
      </w:pPr>
    </w:p>
    <w:p w:rsidR="00B670F4" w:rsidRPr="00B670F4" w:rsidRDefault="00B670F4" w:rsidP="00B670F4">
      <w:pPr>
        <w:rPr>
          <w:sz w:val="28"/>
          <w:szCs w:val="28"/>
        </w:rPr>
      </w:pPr>
    </w:p>
    <w:p w:rsidR="00B670F4" w:rsidRPr="00B670F4" w:rsidRDefault="00B670F4" w:rsidP="00FF4478">
      <w:pPr>
        <w:ind w:firstLine="567"/>
        <w:jc w:val="both"/>
        <w:rPr>
          <w:sz w:val="28"/>
          <w:szCs w:val="28"/>
        </w:rPr>
      </w:pPr>
      <w:r w:rsidRPr="00B670F4">
        <w:rPr>
          <w:sz w:val="28"/>
          <w:szCs w:val="28"/>
        </w:rPr>
        <w:t xml:space="preserve">Россия Федерациясе Торак кодексының 156, 158 статьялары, "җитештерү һәм куллану калдыклары турында" 24.06.1998 N 89-ФЗ Федераль законның 24.6 статьясындагы 1 пункты нигезендә Татарстан Республикасы Балтач район башкарма комитеты </w:t>
      </w:r>
      <w:r w:rsidR="00FF4478">
        <w:rPr>
          <w:sz w:val="28"/>
          <w:szCs w:val="28"/>
        </w:rPr>
        <w:t>карар бир</w:t>
      </w:r>
      <w:r w:rsidR="00FF4478" w:rsidRPr="00B670F4">
        <w:rPr>
          <w:sz w:val="28"/>
          <w:szCs w:val="28"/>
        </w:rPr>
        <w:t>ә</w:t>
      </w:r>
      <w:r w:rsidRPr="00B670F4">
        <w:rPr>
          <w:sz w:val="28"/>
          <w:szCs w:val="28"/>
        </w:rPr>
        <w:t>:</w:t>
      </w:r>
    </w:p>
    <w:p w:rsidR="00B670F4" w:rsidRPr="00B670F4" w:rsidRDefault="0065322C" w:rsidP="00FF4478">
      <w:pPr>
        <w:ind w:firstLine="567"/>
        <w:jc w:val="both"/>
        <w:rPr>
          <w:sz w:val="28"/>
          <w:szCs w:val="28"/>
        </w:rPr>
      </w:pPr>
      <w:r w:rsidRPr="0065322C">
        <w:rPr>
          <w:sz w:val="28"/>
          <w:szCs w:val="28"/>
        </w:rPr>
        <w:t>1.</w:t>
      </w:r>
      <w:r w:rsidRPr="0065322C">
        <w:rPr>
          <w:sz w:val="28"/>
          <w:szCs w:val="28"/>
        </w:rPr>
        <w:tab/>
        <w:t>«Торак хезмә</w:t>
      </w:r>
      <w:r>
        <w:rPr>
          <w:sz w:val="28"/>
          <w:szCs w:val="28"/>
        </w:rPr>
        <w:t>тләре өчен тарифлар» кушымтасыны</w:t>
      </w:r>
      <w:r w:rsidRPr="00B670F4">
        <w:rPr>
          <w:sz w:val="28"/>
          <w:szCs w:val="28"/>
        </w:rPr>
        <w:t>ң</w:t>
      </w:r>
      <w:r w:rsidRPr="0065322C">
        <w:rPr>
          <w:sz w:val="28"/>
          <w:szCs w:val="28"/>
        </w:rPr>
        <w:t xml:space="preserve"> 14</w:t>
      </w:r>
      <w:r>
        <w:rPr>
          <w:sz w:val="28"/>
          <w:szCs w:val="28"/>
        </w:rPr>
        <w:t xml:space="preserve"> нче </w:t>
      </w:r>
      <w:r w:rsidRPr="0065322C">
        <w:rPr>
          <w:sz w:val="28"/>
          <w:szCs w:val="28"/>
        </w:rPr>
        <w:t xml:space="preserve"> </w:t>
      </w:r>
      <w:r w:rsidRPr="0065322C">
        <w:rPr>
          <w:sz w:val="28"/>
          <w:szCs w:val="28"/>
        </w:rPr>
        <w:t>графасын</w:t>
      </w:r>
      <w:r>
        <w:rPr>
          <w:sz w:val="28"/>
          <w:szCs w:val="28"/>
        </w:rPr>
        <w:t>а</w:t>
      </w:r>
      <w:r w:rsidRPr="0065322C">
        <w:rPr>
          <w:sz w:val="28"/>
          <w:szCs w:val="28"/>
        </w:rPr>
        <w:t xml:space="preserve"> «йорт эчендәге вентиляция каналларына һәм төтен чыга торган юлларга техник хезмәт күрсәтү һәм ремонтлау " кертергә.</w:t>
      </w:r>
    </w:p>
    <w:p w:rsidR="00B670F4" w:rsidRPr="00B670F4" w:rsidRDefault="00B670F4" w:rsidP="00FF4478">
      <w:pPr>
        <w:ind w:firstLine="567"/>
        <w:jc w:val="both"/>
        <w:rPr>
          <w:sz w:val="28"/>
          <w:szCs w:val="28"/>
        </w:rPr>
      </w:pPr>
      <w:r w:rsidRPr="00B670F4">
        <w:rPr>
          <w:sz w:val="28"/>
          <w:szCs w:val="28"/>
        </w:rPr>
        <w:t>2.</w:t>
      </w:r>
      <w:r w:rsidRPr="00B670F4">
        <w:rPr>
          <w:sz w:val="28"/>
          <w:szCs w:val="28"/>
        </w:rPr>
        <w:tab/>
        <w:t>Әлеге карарны Балтач муниципаль районының рәсми сайтында урнаштыру юлы белән игълан итәргә http://baltasi.tatar.ru.</w:t>
      </w:r>
    </w:p>
    <w:p w:rsidR="00B670F4" w:rsidRPr="00B670F4" w:rsidRDefault="00B670F4" w:rsidP="00FF4478">
      <w:pPr>
        <w:ind w:firstLine="567"/>
        <w:jc w:val="both"/>
        <w:rPr>
          <w:sz w:val="28"/>
          <w:szCs w:val="28"/>
        </w:rPr>
      </w:pPr>
      <w:r w:rsidRPr="00B670F4">
        <w:rPr>
          <w:sz w:val="28"/>
          <w:szCs w:val="28"/>
        </w:rPr>
        <w:tab/>
        <w:t>3. Әлеге карарның үтәлешен контрольдә тотуны төзелеш, архитектура һәм ТКХ бүлеге җитәкчесенә йөкләргә.</w:t>
      </w:r>
    </w:p>
    <w:p w:rsidR="00B670F4" w:rsidRPr="00B670F4" w:rsidRDefault="00B670F4" w:rsidP="00B670F4">
      <w:pPr>
        <w:ind w:firstLine="567"/>
        <w:rPr>
          <w:sz w:val="28"/>
          <w:szCs w:val="28"/>
        </w:rPr>
      </w:pPr>
    </w:p>
    <w:p w:rsidR="00B670F4" w:rsidRPr="00B670F4" w:rsidRDefault="00B670F4" w:rsidP="00B670F4">
      <w:pPr>
        <w:ind w:firstLine="567"/>
        <w:rPr>
          <w:sz w:val="28"/>
          <w:szCs w:val="28"/>
        </w:rPr>
      </w:pPr>
    </w:p>
    <w:p w:rsidR="00A52E70" w:rsidRDefault="00B670F4" w:rsidP="0065322C">
      <w:pPr>
        <w:ind w:firstLine="567"/>
        <w:rPr>
          <w:sz w:val="28"/>
          <w:szCs w:val="28"/>
        </w:rPr>
      </w:pPr>
      <w:r w:rsidRPr="00B670F4">
        <w:rPr>
          <w:sz w:val="28"/>
          <w:szCs w:val="28"/>
        </w:rPr>
        <w:t xml:space="preserve">Җитәкче </w:t>
      </w:r>
      <w:r>
        <w:rPr>
          <w:sz w:val="28"/>
          <w:szCs w:val="28"/>
        </w:rPr>
        <w:t xml:space="preserve">                                                                            </w:t>
      </w:r>
      <w:r w:rsidRPr="00B670F4">
        <w:rPr>
          <w:sz w:val="28"/>
          <w:szCs w:val="28"/>
        </w:rPr>
        <w:t>А. Ф. Хәйретдинов</w:t>
      </w:r>
    </w:p>
    <w:sectPr w:rsidR="00A52E70" w:rsidSect="002B3B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85D" w:rsidRDefault="00E8285D" w:rsidP="000434E5">
      <w:r>
        <w:separator/>
      </w:r>
    </w:p>
  </w:endnote>
  <w:endnote w:type="continuationSeparator" w:id="0">
    <w:p w:rsidR="00E8285D" w:rsidRDefault="00E8285D" w:rsidP="0004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L_Nimbus">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85D" w:rsidRDefault="00E8285D" w:rsidP="000434E5">
      <w:r>
        <w:separator/>
      </w:r>
    </w:p>
  </w:footnote>
  <w:footnote w:type="continuationSeparator" w:id="0">
    <w:p w:rsidR="00E8285D" w:rsidRDefault="00E8285D" w:rsidP="00043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97C9E"/>
    <w:multiLevelType w:val="hybridMultilevel"/>
    <w:tmpl w:val="5A4ECD10"/>
    <w:lvl w:ilvl="0" w:tplc="8D709A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62F2E75"/>
    <w:multiLevelType w:val="hybridMultilevel"/>
    <w:tmpl w:val="412EF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D538B4"/>
    <w:multiLevelType w:val="hybridMultilevel"/>
    <w:tmpl w:val="0004ED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3C745F38"/>
    <w:multiLevelType w:val="hybridMultilevel"/>
    <w:tmpl w:val="8A929954"/>
    <w:lvl w:ilvl="0" w:tplc="788C23AA">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57192B39"/>
    <w:multiLevelType w:val="hybridMultilevel"/>
    <w:tmpl w:val="20387C3E"/>
    <w:lvl w:ilvl="0" w:tplc="10F6E934">
      <w:start w:val="1"/>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233"/>
        </w:tabs>
        <w:ind w:left="1233" w:hanging="360"/>
      </w:pPr>
    </w:lvl>
    <w:lvl w:ilvl="2" w:tplc="0419001B" w:tentative="1">
      <w:start w:val="1"/>
      <w:numFmt w:val="lowerRoman"/>
      <w:lvlText w:val="%3."/>
      <w:lvlJc w:val="right"/>
      <w:pPr>
        <w:tabs>
          <w:tab w:val="num" w:pos="1953"/>
        </w:tabs>
        <w:ind w:left="1953" w:hanging="180"/>
      </w:pPr>
    </w:lvl>
    <w:lvl w:ilvl="3" w:tplc="0419000F" w:tentative="1">
      <w:start w:val="1"/>
      <w:numFmt w:val="decimal"/>
      <w:lvlText w:val="%4."/>
      <w:lvlJc w:val="left"/>
      <w:pPr>
        <w:tabs>
          <w:tab w:val="num" w:pos="2673"/>
        </w:tabs>
        <w:ind w:left="2673" w:hanging="360"/>
      </w:pPr>
    </w:lvl>
    <w:lvl w:ilvl="4" w:tplc="04190019" w:tentative="1">
      <w:start w:val="1"/>
      <w:numFmt w:val="lowerLetter"/>
      <w:lvlText w:val="%5."/>
      <w:lvlJc w:val="left"/>
      <w:pPr>
        <w:tabs>
          <w:tab w:val="num" w:pos="3393"/>
        </w:tabs>
        <w:ind w:left="3393" w:hanging="360"/>
      </w:pPr>
    </w:lvl>
    <w:lvl w:ilvl="5" w:tplc="0419001B" w:tentative="1">
      <w:start w:val="1"/>
      <w:numFmt w:val="lowerRoman"/>
      <w:lvlText w:val="%6."/>
      <w:lvlJc w:val="right"/>
      <w:pPr>
        <w:tabs>
          <w:tab w:val="num" w:pos="4113"/>
        </w:tabs>
        <w:ind w:left="4113" w:hanging="180"/>
      </w:pPr>
    </w:lvl>
    <w:lvl w:ilvl="6" w:tplc="0419000F" w:tentative="1">
      <w:start w:val="1"/>
      <w:numFmt w:val="decimal"/>
      <w:lvlText w:val="%7."/>
      <w:lvlJc w:val="left"/>
      <w:pPr>
        <w:tabs>
          <w:tab w:val="num" w:pos="4833"/>
        </w:tabs>
        <w:ind w:left="4833" w:hanging="360"/>
      </w:pPr>
    </w:lvl>
    <w:lvl w:ilvl="7" w:tplc="04190019" w:tentative="1">
      <w:start w:val="1"/>
      <w:numFmt w:val="lowerLetter"/>
      <w:lvlText w:val="%8."/>
      <w:lvlJc w:val="left"/>
      <w:pPr>
        <w:tabs>
          <w:tab w:val="num" w:pos="5553"/>
        </w:tabs>
        <w:ind w:left="5553" w:hanging="360"/>
      </w:pPr>
    </w:lvl>
    <w:lvl w:ilvl="8" w:tplc="0419001B" w:tentative="1">
      <w:start w:val="1"/>
      <w:numFmt w:val="lowerRoman"/>
      <w:lvlText w:val="%9."/>
      <w:lvlJc w:val="right"/>
      <w:pPr>
        <w:tabs>
          <w:tab w:val="num" w:pos="6273"/>
        </w:tabs>
        <w:ind w:left="6273" w:hanging="180"/>
      </w:pPr>
    </w:lvl>
  </w:abstractNum>
  <w:abstractNum w:abstractNumId="5">
    <w:nsid w:val="655F4B46"/>
    <w:multiLevelType w:val="hybridMultilevel"/>
    <w:tmpl w:val="01B0211E"/>
    <w:lvl w:ilvl="0" w:tplc="63481F8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BB49A7"/>
    <w:multiLevelType w:val="hybridMultilevel"/>
    <w:tmpl w:val="C48CD868"/>
    <w:lvl w:ilvl="0" w:tplc="A85A066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60"/>
    <w:rsid w:val="00016189"/>
    <w:rsid w:val="00030601"/>
    <w:rsid w:val="000434E5"/>
    <w:rsid w:val="00057812"/>
    <w:rsid w:val="00075BD7"/>
    <w:rsid w:val="000B2E26"/>
    <w:rsid w:val="000B56CE"/>
    <w:rsid w:val="000D0CE2"/>
    <w:rsid w:val="000E186C"/>
    <w:rsid w:val="0012043D"/>
    <w:rsid w:val="00121491"/>
    <w:rsid w:val="00166FB1"/>
    <w:rsid w:val="00170216"/>
    <w:rsid w:val="00173CFC"/>
    <w:rsid w:val="001917C8"/>
    <w:rsid w:val="001A78A0"/>
    <w:rsid w:val="001C4DAC"/>
    <w:rsid w:val="001C7BD6"/>
    <w:rsid w:val="001D4DD2"/>
    <w:rsid w:val="001D64A3"/>
    <w:rsid w:val="001F1184"/>
    <w:rsid w:val="00217A2B"/>
    <w:rsid w:val="00220CE2"/>
    <w:rsid w:val="002816A5"/>
    <w:rsid w:val="00290DA1"/>
    <w:rsid w:val="002A0AC9"/>
    <w:rsid w:val="002B3B23"/>
    <w:rsid w:val="002C1BD3"/>
    <w:rsid w:val="002C32C4"/>
    <w:rsid w:val="00307592"/>
    <w:rsid w:val="00327AC8"/>
    <w:rsid w:val="00345F0C"/>
    <w:rsid w:val="00380E87"/>
    <w:rsid w:val="0039546D"/>
    <w:rsid w:val="003C62B0"/>
    <w:rsid w:val="003E6ABF"/>
    <w:rsid w:val="004061CA"/>
    <w:rsid w:val="00416F6F"/>
    <w:rsid w:val="00433A8B"/>
    <w:rsid w:val="004737BA"/>
    <w:rsid w:val="00477F3D"/>
    <w:rsid w:val="00490A02"/>
    <w:rsid w:val="00497799"/>
    <w:rsid w:val="004B6E13"/>
    <w:rsid w:val="004C74F5"/>
    <w:rsid w:val="004D4BB5"/>
    <w:rsid w:val="004E1DCE"/>
    <w:rsid w:val="004E3817"/>
    <w:rsid w:val="004F02E1"/>
    <w:rsid w:val="004F3CEF"/>
    <w:rsid w:val="00522BD0"/>
    <w:rsid w:val="00531C6D"/>
    <w:rsid w:val="0054215D"/>
    <w:rsid w:val="0054646B"/>
    <w:rsid w:val="00562931"/>
    <w:rsid w:val="00573E5F"/>
    <w:rsid w:val="00592546"/>
    <w:rsid w:val="005B0EA7"/>
    <w:rsid w:val="0060663D"/>
    <w:rsid w:val="00645EC6"/>
    <w:rsid w:val="0065322C"/>
    <w:rsid w:val="0066720C"/>
    <w:rsid w:val="006831FE"/>
    <w:rsid w:val="006B081B"/>
    <w:rsid w:val="006C7130"/>
    <w:rsid w:val="006D5532"/>
    <w:rsid w:val="006F6171"/>
    <w:rsid w:val="00701F39"/>
    <w:rsid w:val="00703792"/>
    <w:rsid w:val="00720F0E"/>
    <w:rsid w:val="0075169D"/>
    <w:rsid w:val="0078488A"/>
    <w:rsid w:val="00794E51"/>
    <w:rsid w:val="007A4112"/>
    <w:rsid w:val="007A6E4F"/>
    <w:rsid w:val="007D2418"/>
    <w:rsid w:val="007D5A13"/>
    <w:rsid w:val="007D6F6C"/>
    <w:rsid w:val="007E33B2"/>
    <w:rsid w:val="007E5367"/>
    <w:rsid w:val="00800984"/>
    <w:rsid w:val="0082053D"/>
    <w:rsid w:val="00833526"/>
    <w:rsid w:val="0084330B"/>
    <w:rsid w:val="00843E02"/>
    <w:rsid w:val="00845645"/>
    <w:rsid w:val="008636E6"/>
    <w:rsid w:val="00866BB7"/>
    <w:rsid w:val="00872DEC"/>
    <w:rsid w:val="008F1D21"/>
    <w:rsid w:val="00917C34"/>
    <w:rsid w:val="009231B8"/>
    <w:rsid w:val="009522E7"/>
    <w:rsid w:val="00960499"/>
    <w:rsid w:val="00994BDF"/>
    <w:rsid w:val="009B0BBE"/>
    <w:rsid w:val="009D0752"/>
    <w:rsid w:val="009D1BBC"/>
    <w:rsid w:val="009D1CED"/>
    <w:rsid w:val="009D2CCD"/>
    <w:rsid w:val="009F4EF5"/>
    <w:rsid w:val="009F73A1"/>
    <w:rsid w:val="00A107C3"/>
    <w:rsid w:val="00A12455"/>
    <w:rsid w:val="00A2649A"/>
    <w:rsid w:val="00A52E70"/>
    <w:rsid w:val="00A620CE"/>
    <w:rsid w:val="00A8070E"/>
    <w:rsid w:val="00A9494E"/>
    <w:rsid w:val="00AA0875"/>
    <w:rsid w:val="00AB0760"/>
    <w:rsid w:val="00AB0822"/>
    <w:rsid w:val="00AD17F3"/>
    <w:rsid w:val="00AE037A"/>
    <w:rsid w:val="00AE1509"/>
    <w:rsid w:val="00AE66A0"/>
    <w:rsid w:val="00AE6B2B"/>
    <w:rsid w:val="00B475BC"/>
    <w:rsid w:val="00B548C7"/>
    <w:rsid w:val="00B61AF4"/>
    <w:rsid w:val="00B670F4"/>
    <w:rsid w:val="00B94833"/>
    <w:rsid w:val="00BA662E"/>
    <w:rsid w:val="00BC0578"/>
    <w:rsid w:val="00BC5B5A"/>
    <w:rsid w:val="00BD606B"/>
    <w:rsid w:val="00BE0F6D"/>
    <w:rsid w:val="00BE1B22"/>
    <w:rsid w:val="00BE66DD"/>
    <w:rsid w:val="00BE7DF6"/>
    <w:rsid w:val="00C11704"/>
    <w:rsid w:val="00C27E3A"/>
    <w:rsid w:val="00C312F3"/>
    <w:rsid w:val="00C47013"/>
    <w:rsid w:val="00C86099"/>
    <w:rsid w:val="00C86B80"/>
    <w:rsid w:val="00C94254"/>
    <w:rsid w:val="00CA1013"/>
    <w:rsid w:val="00CB7C0F"/>
    <w:rsid w:val="00CC1EEF"/>
    <w:rsid w:val="00CD6328"/>
    <w:rsid w:val="00CF6389"/>
    <w:rsid w:val="00D03E8E"/>
    <w:rsid w:val="00D049FA"/>
    <w:rsid w:val="00D112BB"/>
    <w:rsid w:val="00D16475"/>
    <w:rsid w:val="00D20DFB"/>
    <w:rsid w:val="00D53856"/>
    <w:rsid w:val="00D5507E"/>
    <w:rsid w:val="00DA4EF7"/>
    <w:rsid w:val="00DA7403"/>
    <w:rsid w:val="00DB7F7E"/>
    <w:rsid w:val="00DD41F3"/>
    <w:rsid w:val="00DE01FF"/>
    <w:rsid w:val="00E10322"/>
    <w:rsid w:val="00E2247D"/>
    <w:rsid w:val="00E42DB0"/>
    <w:rsid w:val="00E52D4F"/>
    <w:rsid w:val="00E56BF9"/>
    <w:rsid w:val="00E616C8"/>
    <w:rsid w:val="00E63D2C"/>
    <w:rsid w:val="00E76A1B"/>
    <w:rsid w:val="00E8285D"/>
    <w:rsid w:val="00E953CC"/>
    <w:rsid w:val="00F043F7"/>
    <w:rsid w:val="00F04841"/>
    <w:rsid w:val="00F127CC"/>
    <w:rsid w:val="00F14540"/>
    <w:rsid w:val="00F3174B"/>
    <w:rsid w:val="00F44CCB"/>
    <w:rsid w:val="00F55133"/>
    <w:rsid w:val="00F7772A"/>
    <w:rsid w:val="00FB68B6"/>
    <w:rsid w:val="00FB6EFE"/>
    <w:rsid w:val="00FC65E1"/>
    <w:rsid w:val="00FE0958"/>
    <w:rsid w:val="00FF4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7"/>
      </o:rules>
    </o:shapelayout>
  </w:shapeDefaults>
  <w:decimalSymbol w:val=","/>
  <w:listSeparator w:val=";"/>
  <w15:chartTrackingRefBased/>
  <w15:docId w15:val="{FAB22EA4-4E15-4067-837C-E669C83F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760"/>
    <w:rPr>
      <w:sz w:val="24"/>
      <w:szCs w:val="24"/>
    </w:rPr>
  </w:style>
  <w:style w:type="paragraph" w:styleId="1">
    <w:name w:val="heading 1"/>
    <w:basedOn w:val="a"/>
    <w:next w:val="a"/>
    <w:link w:val="10"/>
    <w:qFormat/>
    <w:rsid w:val="00AB0760"/>
    <w:pPr>
      <w:keepNext/>
      <w:ind w:firstLine="5954"/>
      <w:outlineLvl w:val="0"/>
    </w:pPr>
    <w:rPr>
      <w:sz w:val="28"/>
      <w:szCs w:val="20"/>
      <w:lang w:val="x-none" w:eastAsia="x-none"/>
    </w:rPr>
  </w:style>
  <w:style w:type="paragraph" w:styleId="2">
    <w:name w:val="heading 2"/>
    <w:basedOn w:val="a"/>
    <w:next w:val="a"/>
    <w:link w:val="20"/>
    <w:qFormat/>
    <w:rsid w:val="00AB0760"/>
    <w:pPr>
      <w:keepNext/>
      <w:jc w:val="center"/>
      <w:outlineLvl w:val="1"/>
    </w:pPr>
    <w:rPr>
      <w:sz w:val="28"/>
      <w:szCs w:val="20"/>
      <w:lang w:val="x-none" w:eastAsia="x-none"/>
    </w:rPr>
  </w:style>
  <w:style w:type="paragraph" w:styleId="3">
    <w:name w:val="heading 3"/>
    <w:basedOn w:val="a"/>
    <w:next w:val="a"/>
    <w:link w:val="30"/>
    <w:unhideWhenUsed/>
    <w:qFormat/>
    <w:rsid w:val="00C86099"/>
    <w:pPr>
      <w:keepNext/>
      <w:spacing w:before="240" w:after="60"/>
      <w:outlineLvl w:val="2"/>
    </w:pPr>
    <w:rPr>
      <w:rFonts w:ascii="Cambria" w:hAnsi="Cambria"/>
      <w:b/>
      <w:bCs/>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1">
    <w:name w:val="Body Text Indent 2"/>
    <w:basedOn w:val="a"/>
    <w:link w:val="22"/>
    <w:rsid w:val="00AB0760"/>
    <w:pPr>
      <w:spacing w:after="120" w:line="480" w:lineRule="auto"/>
      <w:ind w:left="283"/>
    </w:pPr>
    <w:rPr>
      <w:lang w:val="x-none" w:eastAsia="x-none"/>
    </w:rPr>
  </w:style>
  <w:style w:type="paragraph" w:customStyle="1" w:styleId="ConsPlusNormal">
    <w:name w:val="ConsPlusNormal"/>
    <w:rsid w:val="00AB0760"/>
    <w:pPr>
      <w:widowControl w:val="0"/>
      <w:autoSpaceDE w:val="0"/>
      <w:autoSpaceDN w:val="0"/>
      <w:adjustRightInd w:val="0"/>
      <w:ind w:firstLine="720"/>
    </w:pPr>
    <w:rPr>
      <w:rFonts w:ascii="Arial" w:hAnsi="Arial" w:cs="Arial"/>
    </w:rPr>
  </w:style>
  <w:style w:type="character" w:customStyle="1" w:styleId="10">
    <w:name w:val="Заголовок 1 Знак"/>
    <w:link w:val="1"/>
    <w:rsid w:val="004E1DCE"/>
    <w:rPr>
      <w:sz w:val="28"/>
    </w:rPr>
  </w:style>
  <w:style w:type="character" w:customStyle="1" w:styleId="20">
    <w:name w:val="Заголовок 2 Знак"/>
    <w:link w:val="2"/>
    <w:rsid w:val="004E1DCE"/>
    <w:rPr>
      <w:sz w:val="28"/>
    </w:rPr>
  </w:style>
  <w:style w:type="character" w:customStyle="1" w:styleId="22">
    <w:name w:val="Основной текст с отступом 2 Знак"/>
    <w:link w:val="21"/>
    <w:rsid w:val="004E1DCE"/>
    <w:rPr>
      <w:sz w:val="24"/>
      <w:szCs w:val="24"/>
    </w:rPr>
  </w:style>
  <w:style w:type="paragraph" w:styleId="a3">
    <w:name w:val="No Spacing"/>
    <w:uiPriority w:val="1"/>
    <w:qFormat/>
    <w:rsid w:val="00833526"/>
    <w:rPr>
      <w:rFonts w:ascii="Calibri" w:eastAsia="Calibri" w:hAnsi="Calibri"/>
      <w:sz w:val="22"/>
      <w:szCs w:val="22"/>
      <w:lang w:eastAsia="en-US"/>
    </w:rPr>
  </w:style>
  <w:style w:type="paragraph" w:styleId="a4">
    <w:name w:val="List Paragraph"/>
    <w:basedOn w:val="a"/>
    <w:uiPriority w:val="34"/>
    <w:qFormat/>
    <w:rsid w:val="00833526"/>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link w:val="3"/>
    <w:rsid w:val="00C86099"/>
    <w:rPr>
      <w:rFonts w:ascii="Cambria" w:eastAsia="Times New Roman" w:hAnsi="Cambria" w:cs="Times New Roman"/>
      <w:b/>
      <w:bCs/>
      <w:sz w:val="26"/>
      <w:szCs w:val="26"/>
    </w:rPr>
  </w:style>
  <w:style w:type="paragraph" w:customStyle="1" w:styleId="CharCharCharCharCharCharCharCharCharChar1CharChar">
    <w:name w:val=" Char Char Знак Знак Char Char Знак Знак Char Char Знак Знак Char Char Знак Знак Char Char1 Знак Знак Char Char"/>
    <w:basedOn w:val="a"/>
    <w:rsid w:val="00C86099"/>
    <w:pPr>
      <w:spacing w:before="100" w:beforeAutospacing="1" w:after="100" w:afterAutospacing="1"/>
    </w:pPr>
    <w:rPr>
      <w:rFonts w:ascii="Tahoma" w:hAnsi="Tahoma"/>
      <w:sz w:val="20"/>
      <w:szCs w:val="20"/>
      <w:lang w:val="en-US" w:eastAsia="en-US"/>
    </w:rPr>
  </w:style>
  <w:style w:type="paragraph" w:styleId="a5">
    <w:name w:val="Balloon Text"/>
    <w:basedOn w:val="a"/>
    <w:link w:val="a6"/>
    <w:rsid w:val="00C86099"/>
    <w:rPr>
      <w:rFonts w:ascii="Tahoma" w:hAnsi="Tahoma"/>
      <w:sz w:val="16"/>
      <w:szCs w:val="16"/>
      <w:lang w:val="x-none" w:eastAsia="x-none"/>
    </w:rPr>
  </w:style>
  <w:style w:type="character" w:customStyle="1" w:styleId="a6">
    <w:name w:val="Текст выноски Знак"/>
    <w:link w:val="a5"/>
    <w:rsid w:val="00C86099"/>
    <w:rPr>
      <w:rFonts w:ascii="Tahoma" w:hAnsi="Tahoma" w:cs="Tahoma"/>
      <w:sz w:val="16"/>
      <w:szCs w:val="16"/>
    </w:rPr>
  </w:style>
  <w:style w:type="paragraph" w:styleId="a7">
    <w:name w:val="Normal (Web)"/>
    <w:basedOn w:val="a"/>
    <w:rsid w:val="00703792"/>
    <w:pPr>
      <w:spacing w:before="51" w:after="100" w:afterAutospacing="1"/>
    </w:pPr>
  </w:style>
  <w:style w:type="paragraph" w:customStyle="1" w:styleId="a8">
    <w:name w:val="Знак"/>
    <w:basedOn w:val="a"/>
    <w:rsid w:val="00DB7F7E"/>
    <w:pPr>
      <w:spacing w:before="100" w:beforeAutospacing="1" w:after="100" w:afterAutospacing="1"/>
    </w:pPr>
    <w:rPr>
      <w:rFonts w:ascii="Tahoma" w:hAnsi="Tahoma" w:cs="Tahoma"/>
      <w:sz w:val="20"/>
      <w:szCs w:val="20"/>
      <w:lang w:val="en-US" w:eastAsia="en-US"/>
    </w:rPr>
  </w:style>
  <w:style w:type="paragraph" w:styleId="a9">
    <w:name w:val="header"/>
    <w:basedOn w:val="a"/>
    <w:link w:val="aa"/>
    <w:rsid w:val="000434E5"/>
    <w:pPr>
      <w:tabs>
        <w:tab w:val="center" w:pos="4677"/>
        <w:tab w:val="right" w:pos="9355"/>
      </w:tabs>
    </w:pPr>
    <w:rPr>
      <w:lang w:val="x-none" w:eastAsia="x-none"/>
    </w:rPr>
  </w:style>
  <w:style w:type="character" w:customStyle="1" w:styleId="aa">
    <w:name w:val="Верхний колонтитул Знак"/>
    <w:link w:val="a9"/>
    <w:rsid w:val="000434E5"/>
    <w:rPr>
      <w:sz w:val="24"/>
      <w:szCs w:val="24"/>
    </w:rPr>
  </w:style>
  <w:style w:type="paragraph" w:styleId="ab">
    <w:name w:val="footer"/>
    <w:basedOn w:val="a"/>
    <w:link w:val="ac"/>
    <w:rsid w:val="000434E5"/>
    <w:pPr>
      <w:tabs>
        <w:tab w:val="center" w:pos="4677"/>
        <w:tab w:val="right" w:pos="9355"/>
      </w:tabs>
    </w:pPr>
    <w:rPr>
      <w:lang w:val="x-none" w:eastAsia="x-none"/>
    </w:rPr>
  </w:style>
  <w:style w:type="character" w:customStyle="1" w:styleId="ac">
    <w:name w:val="Нижний колонтитул Знак"/>
    <w:link w:val="ab"/>
    <w:rsid w:val="000434E5"/>
    <w:rPr>
      <w:sz w:val="24"/>
      <w:szCs w:val="24"/>
    </w:rPr>
  </w:style>
  <w:style w:type="table" w:styleId="-1">
    <w:name w:val="Table Web 1"/>
    <w:basedOn w:val="a1"/>
    <w:rsid w:val="00CA101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d">
    <w:name w:val="Table Grid"/>
    <w:basedOn w:val="a1"/>
    <w:uiPriority w:val="59"/>
    <w:rsid w:val="00CA1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Table Web 2"/>
    <w:basedOn w:val="a1"/>
    <w:rsid w:val="00CA101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e">
    <w:name w:val="Hyperlink"/>
    <w:rsid w:val="00D20DFB"/>
    <w:rPr>
      <w:color w:val="0000FF"/>
      <w:u w:val="single"/>
    </w:rPr>
  </w:style>
  <w:style w:type="character" w:customStyle="1" w:styleId="fno">
    <w:name w:val="_f_no"/>
    <w:rsid w:val="002B3B23"/>
  </w:style>
  <w:style w:type="paragraph" w:customStyle="1" w:styleId="af">
    <w:name w:val=" Знак Знак Знак Знак Знак Знак"/>
    <w:basedOn w:val="a"/>
    <w:rsid w:val="001A78A0"/>
    <w:pPr>
      <w:spacing w:before="100" w:beforeAutospacing="1" w:after="100" w:afterAutospacing="1"/>
    </w:pPr>
    <w:rPr>
      <w:rFonts w:ascii="Tahoma" w:hAnsi="Tahoma" w:cs="Tahoma"/>
      <w:lang w:val="en-US" w:eastAsia="en-US"/>
    </w:rPr>
  </w:style>
  <w:style w:type="paragraph" w:customStyle="1" w:styleId="ConsPlusTitle">
    <w:name w:val="ConsPlusTitle"/>
    <w:rsid w:val="00B475BC"/>
    <w:pPr>
      <w:widowControl w:val="0"/>
      <w:autoSpaceDE w:val="0"/>
      <w:autoSpaceDN w:val="0"/>
      <w:adjustRightInd w:val="0"/>
    </w:pPr>
    <w:rPr>
      <w:b/>
      <w:bCs/>
      <w:sz w:val="24"/>
      <w:szCs w:val="24"/>
    </w:rPr>
  </w:style>
  <w:style w:type="paragraph" w:customStyle="1" w:styleId="Style3">
    <w:name w:val="Style3"/>
    <w:basedOn w:val="a"/>
    <w:rsid w:val="00307592"/>
    <w:pPr>
      <w:widowControl w:val="0"/>
      <w:autoSpaceDE w:val="0"/>
      <w:autoSpaceDN w:val="0"/>
      <w:adjustRightInd w:val="0"/>
    </w:pPr>
    <w:rPr>
      <w:rFonts w:ascii="Georgia" w:hAnsi="Georgia"/>
    </w:rPr>
  </w:style>
  <w:style w:type="paragraph" w:styleId="af0">
    <w:name w:val="Body Text Indent"/>
    <w:basedOn w:val="a"/>
    <w:link w:val="af1"/>
    <w:rsid w:val="007A4112"/>
    <w:pPr>
      <w:spacing w:after="120"/>
      <w:ind w:left="283"/>
    </w:pPr>
  </w:style>
  <w:style w:type="character" w:customStyle="1" w:styleId="af1">
    <w:name w:val="Основной текст с отступом Знак"/>
    <w:link w:val="af0"/>
    <w:rsid w:val="007A4112"/>
    <w:rPr>
      <w:sz w:val="24"/>
      <w:szCs w:val="24"/>
    </w:rPr>
  </w:style>
  <w:style w:type="character" w:styleId="af2">
    <w:name w:val="Emphasis"/>
    <w:qFormat/>
    <w:rsid w:val="007A41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91733">
      <w:bodyDiv w:val="1"/>
      <w:marLeft w:val="0"/>
      <w:marRight w:val="0"/>
      <w:marTop w:val="0"/>
      <w:marBottom w:val="0"/>
      <w:divBdr>
        <w:top w:val="none" w:sz="0" w:space="0" w:color="auto"/>
        <w:left w:val="none" w:sz="0" w:space="0" w:color="auto"/>
        <w:bottom w:val="none" w:sz="0" w:space="0" w:color="auto"/>
        <w:right w:val="none" w:sz="0" w:space="0" w:color="auto"/>
      </w:divBdr>
    </w:div>
    <w:div w:id="723067839">
      <w:bodyDiv w:val="1"/>
      <w:marLeft w:val="0"/>
      <w:marRight w:val="0"/>
      <w:marTop w:val="0"/>
      <w:marBottom w:val="0"/>
      <w:divBdr>
        <w:top w:val="none" w:sz="0" w:space="0" w:color="auto"/>
        <w:left w:val="none" w:sz="0" w:space="0" w:color="auto"/>
        <w:bottom w:val="none" w:sz="0" w:space="0" w:color="auto"/>
        <w:right w:val="none" w:sz="0" w:space="0" w:color="auto"/>
      </w:divBdr>
    </w:div>
    <w:div w:id="723866360">
      <w:bodyDiv w:val="1"/>
      <w:marLeft w:val="0"/>
      <w:marRight w:val="0"/>
      <w:marTop w:val="0"/>
      <w:marBottom w:val="0"/>
      <w:divBdr>
        <w:top w:val="none" w:sz="0" w:space="0" w:color="auto"/>
        <w:left w:val="none" w:sz="0" w:space="0" w:color="auto"/>
        <w:bottom w:val="none" w:sz="0" w:space="0" w:color="auto"/>
        <w:right w:val="none" w:sz="0" w:space="0" w:color="auto"/>
      </w:divBdr>
    </w:div>
    <w:div w:id="784814503">
      <w:bodyDiv w:val="1"/>
      <w:marLeft w:val="0"/>
      <w:marRight w:val="0"/>
      <w:marTop w:val="0"/>
      <w:marBottom w:val="0"/>
      <w:divBdr>
        <w:top w:val="none" w:sz="0" w:space="0" w:color="auto"/>
        <w:left w:val="none" w:sz="0" w:space="0" w:color="auto"/>
        <w:bottom w:val="none" w:sz="0" w:space="0" w:color="auto"/>
        <w:right w:val="none" w:sz="0" w:space="0" w:color="auto"/>
      </w:divBdr>
    </w:div>
    <w:div w:id="1636908230">
      <w:bodyDiv w:val="1"/>
      <w:marLeft w:val="0"/>
      <w:marRight w:val="0"/>
      <w:marTop w:val="0"/>
      <w:marBottom w:val="0"/>
      <w:divBdr>
        <w:top w:val="none" w:sz="0" w:space="0" w:color="auto"/>
        <w:left w:val="none" w:sz="0" w:space="0" w:color="auto"/>
        <w:bottom w:val="none" w:sz="0" w:space="0" w:color="auto"/>
        <w:right w:val="none" w:sz="0" w:space="0" w:color="auto"/>
      </w:divBdr>
    </w:div>
    <w:div w:id="1877039627">
      <w:bodyDiv w:val="1"/>
      <w:marLeft w:val="0"/>
      <w:marRight w:val="0"/>
      <w:marTop w:val="0"/>
      <w:marBottom w:val="0"/>
      <w:divBdr>
        <w:top w:val="none" w:sz="0" w:space="0" w:color="auto"/>
        <w:left w:val="none" w:sz="0" w:space="0" w:color="auto"/>
        <w:bottom w:val="none" w:sz="0" w:space="0" w:color="auto"/>
        <w:right w:val="none" w:sz="0" w:space="0" w:color="auto"/>
      </w:divBdr>
    </w:div>
    <w:div w:id="206806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C6E44-CC04-4B57-B641-4E0B8F35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СОВЕТ ТЮЛЯЧИНСКОГО МУНИЦИПАЛЬНОГО РАЙОНА</vt:lpstr>
    </vt:vector>
  </TitlesOfParts>
  <Company>MoBIL GROUP</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ТЮЛЯЧИНСКОГО МУНИЦИПАЛЬНОГО РАЙОНА</dc:title>
  <dc:subject/>
  <dc:creator>Специалист</dc:creator>
  <cp:keywords/>
  <cp:lastModifiedBy>User Windows</cp:lastModifiedBy>
  <cp:revision>2</cp:revision>
  <cp:lastPrinted>2019-05-29T12:02:00Z</cp:lastPrinted>
  <dcterms:created xsi:type="dcterms:W3CDTF">2019-06-27T13:59:00Z</dcterms:created>
  <dcterms:modified xsi:type="dcterms:W3CDTF">2019-06-27T13:59:00Z</dcterms:modified>
</cp:coreProperties>
</file>