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7"/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156"/>
        <w:gridCol w:w="4321"/>
      </w:tblGrid>
      <w:tr w:rsidR="00C207A7" w:rsidRPr="00F8798D" w:rsidTr="00FD4537">
        <w:trPr>
          <w:trHeight w:val="377"/>
        </w:trPr>
        <w:tc>
          <w:tcPr>
            <w:tcW w:w="4335" w:type="dxa"/>
            <w:shd w:val="clear" w:color="auto" w:fill="auto"/>
          </w:tcPr>
          <w:p w:rsidR="00C207A7" w:rsidRPr="00F8798D" w:rsidRDefault="00C207A7" w:rsidP="00FD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C207A7" w:rsidRPr="00F8798D" w:rsidRDefault="00C207A7" w:rsidP="00FD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C207A7" w:rsidRPr="00F8798D" w:rsidRDefault="00C207A7" w:rsidP="00FD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C207A7" w:rsidRPr="00B61AF4" w:rsidRDefault="00C207A7" w:rsidP="00FD4537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50C7FA" wp14:editId="7B147897">
                  <wp:extent cx="657225" cy="828675"/>
                  <wp:effectExtent l="19050" t="0" r="9525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shd w:val="clear" w:color="auto" w:fill="auto"/>
          </w:tcPr>
          <w:p w:rsidR="00C207A7" w:rsidRPr="00F8798D" w:rsidRDefault="00C207A7" w:rsidP="00FD453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8D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C207A7" w:rsidRPr="00F8798D" w:rsidRDefault="00C207A7" w:rsidP="00FD453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БАЛТАЧ  РАЙОН</w:t>
            </w:r>
          </w:p>
          <w:p w:rsidR="00C207A7" w:rsidRPr="00F8798D" w:rsidRDefault="00C207A7" w:rsidP="00FD45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8798D">
              <w:rPr>
                <w:rFonts w:ascii="Times New Roman" w:hAnsi="Times New Roman" w:cs="Times New Roman"/>
                <w:sz w:val="26"/>
                <w:szCs w:val="26"/>
              </w:rPr>
              <w:t>БАШКАРМА  КОМИТЕТЫ</w:t>
            </w:r>
          </w:p>
        </w:tc>
      </w:tr>
      <w:tr w:rsidR="00C207A7" w:rsidRPr="00F8798D" w:rsidTr="00FD4537">
        <w:trPr>
          <w:trHeight w:val="24"/>
        </w:trPr>
        <w:tc>
          <w:tcPr>
            <w:tcW w:w="4335" w:type="dxa"/>
            <w:shd w:val="clear" w:color="auto" w:fill="auto"/>
          </w:tcPr>
          <w:p w:rsidR="00C207A7" w:rsidRPr="00F8798D" w:rsidRDefault="00C207A7" w:rsidP="00FD453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C207A7" w:rsidRPr="00F7772A" w:rsidRDefault="00C207A7" w:rsidP="00FD4537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4321" w:type="dxa"/>
            <w:shd w:val="clear" w:color="auto" w:fill="auto"/>
          </w:tcPr>
          <w:p w:rsidR="00C207A7" w:rsidRPr="00F8798D" w:rsidRDefault="00C207A7" w:rsidP="00FD453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07A7" w:rsidRDefault="00C207A7" w:rsidP="00C207A7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33C17" wp14:editId="090530ED">
                <wp:simplePos x="0" y="0"/>
                <wp:positionH relativeFrom="margin">
                  <wp:align>left</wp:align>
                </wp:positionH>
                <wp:positionV relativeFrom="paragraph">
                  <wp:posOffset>1078817</wp:posOffset>
                </wp:positionV>
                <wp:extent cx="6131560" cy="0"/>
                <wp:effectExtent l="0" t="0" r="2159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57F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84.95pt;width:482.8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Cn+yVU&#10;2AAAAAgBAAAPAAAAAAAAAAAAAAAAAKYEAABkcnMvZG93bnJldi54bWxQSwUGAAAAAAQABADzAAAA&#10;qwUAAAAA&#10;" strokeweight="1.5pt"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27"/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166"/>
        <w:gridCol w:w="4311"/>
      </w:tblGrid>
      <w:tr w:rsidR="00C207A7" w:rsidRPr="00C44EAE" w:rsidTr="00FD4537">
        <w:trPr>
          <w:trHeight w:val="294"/>
        </w:trPr>
        <w:tc>
          <w:tcPr>
            <w:tcW w:w="4335" w:type="dxa"/>
            <w:shd w:val="clear" w:color="auto" w:fill="auto"/>
          </w:tcPr>
          <w:p w:rsidR="00C207A7" w:rsidRDefault="00C207A7" w:rsidP="00FD4537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7A7" w:rsidRDefault="00C207A7" w:rsidP="00FD4537">
            <w:pPr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«_04__» ___03____20_19_ г. </w:t>
            </w:r>
          </w:p>
          <w:p w:rsidR="00C207A7" w:rsidRPr="00C44EAE" w:rsidRDefault="00C207A7" w:rsidP="00FD453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C207A7" w:rsidRPr="00C44EAE" w:rsidRDefault="00C207A7" w:rsidP="00FD453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:rsidR="00C207A7" w:rsidRPr="00C44EAE" w:rsidRDefault="00C207A7" w:rsidP="00FD4537">
            <w:pPr>
              <w:tabs>
                <w:tab w:val="left" w:pos="297"/>
                <w:tab w:val="center" w:pos="2086"/>
              </w:tabs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>КАРАР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4EAE">
              <w:rPr>
                <w:rFonts w:ascii="Times New Roman" w:hAnsi="Times New Roman" w:cs="Times New Roman"/>
                <w:sz w:val="28"/>
                <w:szCs w:val="28"/>
              </w:rPr>
              <w:t xml:space="preserve">     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_121___</w:t>
            </w:r>
          </w:p>
        </w:tc>
      </w:tr>
    </w:tbl>
    <w:p w:rsidR="00C207A7" w:rsidRDefault="00C207A7" w:rsidP="00FD3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8C" w:rsidRPr="00FD3122" w:rsidRDefault="00C711F4" w:rsidP="00FD3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FD3122" w:rsidRPr="00FD3122">
        <w:rPr>
          <w:rFonts w:ascii="Times New Roman" w:hAnsi="Times New Roman" w:cs="Times New Roman"/>
          <w:b/>
          <w:sz w:val="28"/>
          <w:szCs w:val="28"/>
        </w:rPr>
        <w:t>алтач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башкарма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комитеты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карамагындагы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казна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учреждениеләренең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бюджет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сметасын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төзү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бару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тәртибен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="00FD3122" w:rsidRPr="00FD3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122" w:rsidRPr="00FD3122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FD3122" w:rsidRPr="00C207A7" w:rsidRDefault="00FD3122" w:rsidP="00FD312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C207A7">
        <w:rPr>
          <w:rFonts w:ascii="Times New Roman" w:hAnsi="Times New Roman" w:cs="Times New Roman"/>
          <w:sz w:val="28"/>
          <w:szCs w:val="28"/>
          <w:lang w:val="tt-RU"/>
        </w:rPr>
        <w:t>Россия Федерациясе Бюджет кодексының 158 һәм 221 маддәләре һәм Россия Федерациясе финанс Министрлыгының «Казна учреждениеләренең бюджет сметасын төзү, раслау һәм алып бару тәртибенә гомуми таләпләр турында»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207A7">
        <w:rPr>
          <w:rFonts w:ascii="Times New Roman" w:hAnsi="Times New Roman" w:cs="Times New Roman"/>
          <w:sz w:val="28"/>
          <w:szCs w:val="28"/>
          <w:lang w:val="tt-RU"/>
        </w:rPr>
        <w:t>2007 елның 20 ноябрендәге 112н номерлы боерыгы белән билгеләнгән казна учреждениеләренең бюджет сметасын төзү, раслау һәм алып бару тәртибенә гомуми таләпләр нигезендә, Балтач район башкарма комитеты КАРАР БИРӘ:</w:t>
      </w:r>
    </w:p>
    <w:p w:rsidR="00FD3122" w:rsidRDefault="00FD3122" w:rsidP="00C207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3122">
        <w:rPr>
          <w:rFonts w:ascii="Times New Roman" w:hAnsi="Times New Roman" w:cs="Times New Roman"/>
          <w:sz w:val="28"/>
          <w:szCs w:val="28"/>
          <w:lang w:val="tt-RU"/>
        </w:rPr>
        <w:t>Балтач район б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ашкарма комитеты карамагындагы </w:t>
      </w:r>
      <w:r w:rsidRPr="00FD3122">
        <w:rPr>
          <w:rFonts w:ascii="Times New Roman" w:hAnsi="Times New Roman" w:cs="Times New Roman"/>
          <w:sz w:val="28"/>
          <w:szCs w:val="28"/>
          <w:lang w:val="tt-RU"/>
        </w:rPr>
        <w:t>муниципаль казна учреждениеләренең бюджет сметасын төзү, раслау һәм алып бару Тәртибен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смета</w:t>
      </w:r>
      <w:r w:rsidRPr="00FD3122">
        <w:rPr>
          <w:rFonts w:ascii="Times New Roman" w:hAnsi="Times New Roman" w:cs="Times New Roman"/>
          <w:sz w:val="28"/>
          <w:szCs w:val="28"/>
          <w:lang w:val="tt-RU"/>
        </w:rPr>
        <w:t>) расларга.</w:t>
      </w:r>
    </w:p>
    <w:p w:rsidR="00FD3122" w:rsidRDefault="00FD3122" w:rsidP="00C207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3122">
        <w:rPr>
          <w:rFonts w:ascii="Times New Roman" w:hAnsi="Times New Roman" w:cs="Times New Roman"/>
          <w:sz w:val="28"/>
          <w:szCs w:val="28"/>
          <w:lang w:val="tt-RU"/>
        </w:rPr>
        <w:t>Әлеге карар басылып чыккан көненнән үз көченә керә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D3122" w:rsidRDefault="00FD3122" w:rsidP="00C207A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3122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</w:t>
      </w:r>
      <w:r w:rsidRPr="00FD3122">
        <w:rPr>
          <w:rFonts w:ascii="Times New Roman" w:hAnsi="Times New Roman" w:cs="Times New Roman"/>
          <w:sz w:val="28"/>
          <w:szCs w:val="28"/>
          <w:lang w:val="tt-RU"/>
        </w:rPr>
        <w:t>оерыкның үтәлешен контрольдә тотуны Татарстан Республикасы Балтач район башкарма комитеты җитә</w:t>
      </w:r>
      <w:r>
        <w:rPr>
          <w:rFonts w:ascii="Times New Roman" w:hAnsi="Times New Roman" w:cs="Times New Roman"/>
          <w:sz w:val="28"/>
          <w:szCs w:val="28"/>
          <w:lang w:val="tt-RU"/>
        </w:rPr>
        <w:t>кчесенең беренче урынбасарына</w:t>
      </w:r>
      <w:r w:rsidRPr="00FD3122">
        <w:rPr>
          <w:rFonts w:ascii="Times New Roman" w:hAnsi="Times New Roman" w:cs="Times New Roman"/>
          <w:sz w:val="28"/>
          <w:szCs w:val="28"/>
          <w:lang w:val="tt-RU"/>
        </w:rPr>
        <w:t xml:space="preserve"> йөкләргә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D3122" w:rsidRDefault="00FD3122" w:rsidP="00FD31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D3122" w:rsidRDefault="00FD3122" w:rsidP="00FD312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D3122" w:rsidRPr="00FD3122" w:rsidRDefault="00FD3122" w:rsidP="00FD312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D3122" w:rsidRDefault="00FD3122" w:rsidP="00FD312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D3122" w:rsidRPr="00FD3122" w:rsidRDefault="00FD3122" w:rsidP="00FD3122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Җитәкче                                                                     А.Ф.Хәйретдинов</w:t>
      </w:r>
    </w:p>
    <w:sectPr w:rsidR="00FD3122" w:rsidRPr="00FD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2123B"/>
    <w:multiLevelType w:val="hybridMultilevel"/>
    <w:tmpl w:val="749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56"/>
    <w:rsid w:val="00B3658C"/>
    <w:rsid w:val="00C207A7"/>
    <w:rsid w:val="00C711F4"/>
    <w:rsid w:val="00F13B56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Админ</cp:lastModifiedBy>
  <cp:revision>4</cp:revision>
  <dcterms:created xsi:type="dcterms:W3CDTF">2019-03-27T06:21:00Z</dcterms:created>
  <dcterms:modified xsi:type="dcterms:W3CDTF">2019-03-27T12:23:00Z</dcterms:modified>
</cp:coreProperties>
</file>