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BB51EC" w:rsidRPr="00BB51EC" w:rsidTr="001653B4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BB51EC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BB51EC" w:rsidRPr="00BB51EC" w:rsidRDefault="00BB51EC" w:rsidP="00BB51E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BB51EC" w:rsidRPr="00BB51EC" w:rsidTr="001653B4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BB51EC" w:rsidRPr="00BB51EC" w:rsidTr="001653B4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BB51EC" w:rsidRPr="00BB51EC" w:rsidRDefault="00BB51EC" w:rsidP="00BB51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BB51EC" w:rsidRPr="00BB51EC" w:rsidTr="001653B4">
        <w:tc>
          <w:tcPr>
            <w:tcW w:w="4368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BB51EC" w:rsidRPr="00BB51EC" w:rsidTr="001653B4">
        <w:trPr>
          <w:trHeight w:val="569"/>
        </w:trPr>
        <w:tc>
          <w:tcPr>
            <w:tcW w:w="4368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февраля </w:t>
            </w: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г.</w:t>
            </w:r>
          </w:p>
        </w:tc>
        <w:tc>
          <w:tcPr>
            <w:tcW w:w="1136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BB51EC" w:rsidRPr="00BB51EC" w:rsidRDefault="00BB51EC" w:rsidP="00BB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</w:tbl>
    <w:p w:rsidR="00BB51EC" w:rsidRDefault="00BB51EC" w:rsidP="00BB51EC">
      <w:pPr>
        <w:rPr>
          <w:rFonts w:ascii="Times New Roman" w:hAnsi="Times New Roman" w:cs="Times New Roman"/>
          <w:sz w:val="28"/>
          <w:szCs w:val="28"/>
        </w:rPr>
      </w:pPr>
    </w:p>
    <w:p w:rsidR="00A41C99" w:rsidRPr="006A1837" w:rsidRDefault="00A41C99" w:rsidP="00774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837">
        <w:rPr>
          <w:rFonts w:ascii="Times New Roman" w:hAnsi="Times New Roman" w:cs="Times New Roman"/>
          <w:sz w:val="28"/>
          <w:szCs w:val="28"/>
        </w:rPr>
        <w:t xml:space="preserve">Об утверждении пороговых значений дохода граждан и стоимости имущества, подлежащего </w:t>
      </w:r>
      <w:r w:rsidR="00347B78" w:rsidRPr="006A1837">
        <w:rPr>
          <w:rFonts w:ascii="Times New Roman" w:hAnsi="Times New Roman" w:cs="Times New Roman"/>
          <w:sz w:val="28"/>
          <w:szCs w:val="28"/>
        </w:rPr>
        <w:t>налогообложению</w:t>
      </w:r>
      <w:r w:rsidRPr="006A1837">
        <w:rPr>
          <w:rFonts w:ascii="Times New Roman" w:hAnsi="Times New Roman" w:cs="Times New Roman"/>
          <w:sz w:val="28"/>
          <w:szCs w:val="28"/>
        </w:rPr>
        <w:t xml:space="preserve"> на </w:t>
      </w:r>
      <w:r w:rsidR="00B26607" w:rsidRPr="006A18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15FB" w:rsidRPr="006A1837">
        <w:rPr>
          <w:rFonts w:ascii="Times New Roman" w:hAnsi="Times New Roman" w:cs="Times New Roman"/>
          <w:sz w:val="28"/>
          <w:szCs w:val="28"/>
        </w:rPr>
        <w:t xml:space="preserve"> </w:t>
      </w:r>
      <w:r w:rsidRPr="006A1837">
        <w:rPr>
          <w:rFonts w:ascii="Times New Roman" w:hAnsi="Times New Roman" w:cs="Times New Roman"/>
          <w:sz w:val="28"/>
          <w:szCs w:val="28"/>
        </w:rPr>
        <w:t>квартал</w:t>
      </w:r>
      <w:r w:rsidR="008E0EE7" w:rsidRPr="006A1837">
        <w:rPr>
          <w:rFonts w:ascii="Times New Roman" w:hAnsi="Times New Roman" w:cs="Times New Roman"/>
          <w:sz w:val="28"/>
          <w:szCs w:val="28"/>
        </w:rPr>
        <w:t xml:space="preserve"> 201</w:t>
      </w:r>
      <w:r w:rsidR="00CE7E6C" w:rsidRPr="006A1837">
        <w:rPr>
          <w:rFonts w:ascii="Times New Roman" w:hAnsi="Times New Roman" w:cs="Times New Roman"/>
          <w:sz w:val="28"/>
          <w:szCs w:val="28"/>
        </w:rPr>
        <w:t>7</w:t>
      </w:r>
      <w:r w:rsidR="004A0EBB" w:rsidRPr="006A18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19B" w:rsidRPr="007742FB" w:rsidRDefault="00CB357C" w:rsidP="007742FB">
      <w:pPr>
        <w:spacing w:after="0"/>
        <w:ind w:firstLine="567"/>
        <w:jc w:val="both"/>
        <w:rPr>
          <w:rStyle w:val="a3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6A1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837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соответствии с Законом Республики Татарстан</w:t>
      </w:r>
      <w:r w:rsidRPr="007742F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begin"/>
      </w:r>
      <w:r w:rsidRPr="007742F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instrText xml:space="preserve">HYPERLINK consultantplus://offline/ref=F6E1FC8917537A410B57C9837A310977DB33560F9428A8F2B3BCE76264CA5039A0547DE1673240D8F510DD1BR4G </w:instrText>
      </w:r>
      <w:r w:rsidRPr="007742F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="002C1C5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от 13.07.2007 N 31-ЗРТ  "О реализации прав граждан на предоставление им жилых помещений </w:t>
      </w:r>
      <w:proofErr w:type="gramStart"/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государственного жилищного фонда Республики Татарстан и муниципального жилищного фонда по договорам социального найма" и  "Методикой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налогообложению" изложенной в приложении к этому закону</w:t>
      </w:r>
      <w:r w:rsidR="0011033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с</w:t>
      </w:r>
      <w:r w:rsidR="0011033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Приказ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ом  Министерства строительства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и жилищно-коммунального хозяйства Российск</w:t>
      </w:r>
      <w:r w:rsidR="00347B78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ой Федерации от 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22.12.2017</w:t>
      </w:r>
      <w:proofErr w:type="gramEnd"/>
      <w:r w:rsidR="00347B78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№</w:t>
      </w:r>
      <w:r w:rsidR="00CE7E6C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1033</w:t>
      </w:r>
      <w:r w:rsidR="00B2660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proofErr w:type="gramStart"/>
      <w:r w:rsidR="00B2660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пр</w:t>
      </w:r>
      <w:proofErr w:type="spellEnd"/>
      <w:proofErr w:type="gramEnd"/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«О 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нормативе  стоимости  одного квадратного метр</w:t>
      </w:r>
      <w:r w:rsidR="006A183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а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общей площади жилого помещения по Российской Федерации на первое полугодие 2017 года и показателях средней </w:t>
      </w:r>
      <w:r w:rsidR="0011033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рыночной стоимости одного квадратного метра общей площади жилого помещения по субъектам Российской Федерации на</w:t>
      </w:r>
      <w:r w:rsidR="004F5359" w:rsidRPr="00774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359" w:rsidRPr="007742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F5359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квартал 2017</w:t>
      </w:r>
      <w:r w:rsidR="0032619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32619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="00A65D68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2619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а также руководствуясь  ст. 49,51 Жилищного кодекса Российской Федерации, Балтасинский районный исполнительный комитет</w:t>
      </w:r>
      <w:r w:rsidR="006835AF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835AF" w:rsidRPr="007742FB">
        <w:rPr>
          <w:rStyle w:val="a3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7742FB">
        <w:rPr>
          <w:rStyle w:val="a3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="0032619B" w:rsidRPr="007742FB">
        <w:rPr>
          <w:rStyle w:val="a3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остановляет</w:t>
      </w:r>
      <w:r w:rsidR="002C1C5B" w:rsidRPr="007742FB">
        <w:rPr>
          <w:rStyle w:val="a3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C1C5B" w:rsidRPr="007742FB" w:rsidRDefault="0032619B" w:rsidP="007742FB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Установить  пороговые значения для принятия решения о признании граждан малоимущими на </w:t>
      </w:r>
      <w:r w:rsidR="004F5359" w:rsidRPr="007742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F5359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квартал 201</w:t>
      </w:r>
      <w:r w:rsidR="00CE7E6C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2C1C5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7742FB" w:rsidRDefault="00A071C7" w:rsidP="007742FB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порог стоимости  имущества, находящегося в собственности членов семьи (одиноко проживающего гражданина) и подлежащего </w:t>
      </w:r>
      <w:r w:rsidR="006835AF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налогообложению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одиноко проживающего гражданина-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1157607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для семьи из двух человек- 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1473318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трех человек-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E7BC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94266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четырех человек-</w:t>
      </w:r>
      <w:r w:rsidR="003E7BC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3736D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25688 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>для семьи из пяти человек-</w:t>
      </w:r>
      <w:r w:rsidR="009E3C8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3157110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7742FB" w:rsidRDefault="00965DDC" w:rsidP="007742FB">
      <w:pPr>
        <w:pStyle w:val="a4"/>
        <w:numPr>
          <w:ilvl w:val="2"/>
          <w:numId w:val="1"/>
        </w:numPr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шести человек-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3788532</w:t>
      </w:r>
      <w:r w:rsidR="00F03166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руб.</w:t>
      </w:r>
    </w:p>
    <w:p w:rsidR="00965DDC" w:rsidRPr="007742FB" w:rsidRDefault="00965DDC" w:rsidP="007742FB">
      <w:pPr>
        <w:pStyle w:val="a4"/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1.2 </w:t>
      </w:r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среднемесячного совокупного дохода, приходящего на каждого </w:t>
      </w:r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члена семьи: </w:t>
      </w:r>
    </w:p>
    <w:p w:rsidR="00965DDC" w:rsidRPr="007742FB" w:rsidRDefault="004F5359" w:rsidP="007742FB">
      <w:pPr>
        <w:spacing w:after="0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1.2.1 для о</w:t>
      </w:r>
      <w:r w:rsidR="00347B78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диноко п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роживающего гражданина -</w:t>
      </w:r>
      <w:r w:rsidR="003E7BCE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3736D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3736D7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1,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45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7742FB" w:rsidRDefault="003C01B5" w:rsidP="007742FB">
      <w:pPr>
        <w:pStyle w:val="a4"/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1.2.2 для семьи из двух человек-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8012,74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7742FB" w:rsidRDefault="003C01B5" w:rsidP="007742FB">
      <w:pPr>
        <w:pStyle w:val="a4"/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1.2.3 для семьи из трех человек</w:t>
      </w:r>
      <w:r w:rsidR="00347B78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и более </w:t>
      </w:r>
      <w:r w:rsidR="00FC2A41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– </w:t>
      </w:r>
      <w:r w:rsidR="00F9049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6868,06</w:t>
      </w:r>
      <w:r w:rsidR="001015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7742FB" w:rsidRDefault="003C01B5" w:rsidP="007742FB">
      <w:pPr>
        <w:pStyle w:val="a4"/>
        <w:spacing w:after="0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CF05DF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6A1837" w:rsidRPr="007742FB" w:rsidRDefault="003C01B5" w:rsidP="007742FB">
      <w:pPr>
        <w:pStyle w:val="a6"/>
        <w:spacing w:line="276" w:lineRule="auto"/>
        <w:ind w:firstLine="567"/>
        <w:jc w:val="both"/>
        <w:rPr>
          <w:rFonts w:ascii="Calibri" w:hAnsi="Calibri" w:cs="Calibri"/>
          <w:color w:val="000000" w:themeColor="text1"/>
        </w:rPr>
      </w:pPr>
      <w:r w:rsidRPr="007742FB">
        <w:rPr>
          <w:rStyle w:val="a3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="006A1837" w:rsidRPr="007742FB">
        <w:rPr>
          <w:rFonts w:eastAsia="Times New Roman"/>
          <w:color w:val="000000" w:themeColor="text1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Балтасинского муниципального района.</w:t>
      </w:r>
      <w:r w:rsidR="006A1837" w:rsidRPr="007742FB">
        <w:rPr>
          <w:rFonts w:ascii="Calibri" w:hAnsi="Calibri" w:cs="Calibri"/>
          <w:color w:val="000000" w:themeColor="text1"/>
        </w:rPr>
        <w:t>​</w:t>
      </w:r>
    </w:p>
    <w:p w:rsidR="00BB51EC" w:rsidRDefault="006A1837" w:rsidP="00BB51E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4.</w:t>
      </w:r>
      <w:r w:rsidR="007742FB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Контроль за</w:t>
      </w:r>
      <w:proofErr w:type="gramEnd"/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исполнением настоящего </w:t>
      </w:r>
      <w:r w:rsidR="003C01B5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постановления оставляю за собой.</w:t>
      </w:r>
      <w:r w:rsidR="00CB357C" w:rsidRPr="007742FB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357C" w:rsidRPr="007742FB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</w:p>
    <w:p w:rsidR="00BB51EC" w:rsidRDefault="003C01B5" w:rsidP="00BB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837">
        <w:rPr>
          <w:rFonts w:ascii="Times New Roman" w:hAnsi="Times New Roman" w:cs="Times New Roman"/>
          <w:sz w:val="28"/>
          <w:szCs w:val="28"/>
        </w:rPr>
        <w:t xml:space="preserve">Руководитель   </w:t>
      </w:r>
    </w:p>
    <w:p w:rsidR="00BB51EC" w:rsidRDefault="004F5359" w:rsidP="00BB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837">
        <w:rPr>
          <w:rFonts w:ascii="Times New Roman" w:hAnsi="Times New Roman" w:cs="Times New Roman"/>
          <w:sz w:val="28"/>
          <w:szCs w:val="28"/>
        </w:rPr>
        <w:t>Балтасинского</w:t>
      </w:r>
      <w:r w:rsidR="00BB5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837">
        <w:rPr>
          <w:rFonts w:ascii="Times New Roman" w:hAnsi="Times New Roman" w:cs="Times New Roman"/>
          <w:sz w:val="28"/>
          <w:szCs w:val="28"/>
        </w:rPr>
        <w:t xml:space="preserve">районного </w:t>
      </w:r>
    </w:p>
    <w:p w:rsidR="00BB51EC" w:rsidRDefault="004F5359" w:rsidP="00BB5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83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A0EBB" w:rsidRPr="00BB51EC" w:rsidRDefault="00BB51EC" w:rsidP="00BB5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C01B5" w:rsidRPr="006A18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C01B5" w:rsidRPr="006A1837">
        <w:rPr>
          <w:rFonts w:ascii="Times New Roman" w:hAnsi="Times New Roman" w:cs="Times New Roman"/>
          <w:sz w:val="28"/>
          <w:szCs w:val="28"/>
        </w:rPr>
        <w:t>Р.И. Шакиров</w:t>
      </w:r>
    </w:p>
    <w:p w:rsidR="001015FB" w:rsidRPr="006A1837" w:rsidRDefault="001015FB" w:rsidP="00BB51EC">
      <w:pPr>
        <w:ind w:left="615"/>
        <w:jc w:val="both"/>
        <w:rPr>
          <w:sz w:val="28"/>
          <w:szCs w:val="28"/>
        </w:rPr>
      </w:pPr>
    </w:p>
    <w:p w:rsidR="001015FB" w:rsidRPr="006A1837" w:rsidRDefault="001015FB" w:rsidP="001015FB">
      <w:pPr>
        <w:ind w:left="615"/>
        <w:jc w:val="both"/>
        <w:rPr>
          <w:sz w:val="28"/>
          <w:szCs w:val="28"/>
        </w:rPr>
      </w:pPr>
    </w:p>
    <w:p w:rsid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B51EC" w:rsidRDefault="00BB51EC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МЕТОДИКА 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определения пороговых значений дохода,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на </w:t>
      </w: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en-US" w:eastAsia="ru-RU"/>
        </w:rPr>
        <w:t>I</w:t>
      </w: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 квартал</w:t>
      </w: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2017 года.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Расчетный показатель рыночной стоимости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СЖ= НП*РС* РЦ, где</w:t>
      </w:r>
    </w:p>
    <w:p w:rsidR="00B960FF" w:rsidRPr="00B960FF" w:rsidRDefault="00B960FF" w:rsidP="00B960FF">
      <w:pPr>
        <w:tabs>
          <w:tab w:val="left" w:pos="142"/>
          <w:tab w:val="left" w:pos="1013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 - расчетный показатель рыночной стоимости или порог стоимости имущества;</w:t>
      </w:r>
    </w:p>
    <w:p w:rsidR="00B960FF" w:rsidRPr="00B960FF" w:rsidRDefault="00B960FF" w:rsidP="00B960FF">
      <w:pPr>
        <w:tabs>
          <w:tab w:val="left" w:pos="142"/>
          <w:tab w:val="left" w:pos="1013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НП - норма предоставления жилого помещения на одного члена семьи;</w:t>
      </w:r>
    </w:p>
    <w:p w:rsidR="00B960FF" w:rsidRPr="00B960FF" w:rsidRDefault="00B960FF" w:rsidP="00B960FF">
      <w:pPr>
        <w:tabs>
          <w:tab w:val="left" w:pos="142"/>
          <w:tab w:val="left" w:pos="81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val="en-US"/>
        </w:rPr>
        <w:t>PC</w:t>
      </w:r>
      <w:r w:rsidRPr="00B960FF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членов семьи;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 - средняя расчетная рыночная цена 1 </w:t>
      </w:r>
      <w:proofErr w:type="spellStart"/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площади, утверждаемая Министерством строительства и жилищно-коммунального хозяйства РФ на первый квартал 2017 год по Республике Татарстан - 35079 рублей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одиноко проживающего гражданина: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СЖ=35079*33=1157607 руб.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двух человек: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СЖ=35079*42=1473318 руб.</w:t>
      </w:r>
    </w:p>
    <w:p w:rsidR="00B960FF" w:rsidRPr="00B960FF" w:rsidRDefault="00B960FF" w:rsidP="00B960FF">
      <w:pPr>
        <w:tabs>
          <w:tab w:val="left" w:pos="142"/>
          <w:tab w:val="left" w:pos="283"/>
          <w:tab w:val="left" w:pos="101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трех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человек:</w:t>
      </w:r>
    </w:p>
    <w:p w:rsidR="00B960FF" w:rsidRPr="00B960FF" w:rsidRDefault="00B960FF" w:rsidP="00B960FF">
      <w:pPr>
        <w:tabs>
          <w:tab w:val="left" w:pos="142"/>
          <w:tab w:val="left" w:pos="283"/>
          <w:tab w:val="left" w:pos="101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СЖ=35079*18*3=1894266руб.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четырех человек: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СЖ=35079*18*4=2525688 руб.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 пяти  человек: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СЖ=35079*18*5=3157110 руб.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960F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шести  человек: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СЖ=35079*18*6=3788532 руб.</w:t>
      </w:r>
    </w:p>
    <w:p w:rsidR="00B960FF" w:rsidRPr="00B960FF" w:rsidRDefault="00B960FF" w:rsidP="00B960FF">
      <w:pPr>
        <w:tabs>
          <w:tab w:val="left" w:pos="142"/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 Пороговое значение среднемесячного совокупного дохода, приходящегося на каждого члена семьи ПД=0,7*СЖ*ПС/ </w:t>
      </w:r>
      <w:r w:rsidRPr="00B960FF">
        <w:rPr>
          <w:rFonts w:ascii="Times New Roman" w:eastAsia="Times New Roman" w:hAnsi="Times New Roman" w:cs="Times New Roman"/>
          <w:b/>
          <w:bCs/>
          <w:spacing w:val="50"/>
          <w:sz w:val="30"/>
          <w:szCs w:val="30"/>
          <w:lang w:eastAsia="ru-RU"/>
        </w:rPr>
        <w:t>{</w:t>
      </w:r>
      <w:r w:rsidRPr="00B960F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1-[(1+ПС) - КП]}/ (0,3*РС), где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 - 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ПС - процентная ставка по кредиту за месяц (12/12);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- общее число платежей по кредиту за весь срок кредита (количество месяцев); 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</w:t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членов семьи;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0,7 - соотношение суммы кредита и стоимости квартиры;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0,3 - соотношение платежа по кредиту с совокупным семейным месячным доходом; 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одиноко проживающего гражданина: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ПД=(0,7*1157607 *1,16) </w:t>
      </w:r>
      <w:r w:rsidRPr="00B960FF">
        <w:rPr>
          <w:rFonts w:ascii="Times New Roman" w:eastAsia="Times New Roman" w:hAnsi="Times New Roman" w:cs="Times New Roman"/>
          <w:b/>
          <w:bCs/>
          <w:spacing w:val="50"/>
          <w:sz w:val="30"/>
          <w:szCs w:val="30"/>
          <w:lang w:eastAsia="ru-RU"/>
        </w:rPr>
        <w:t>/</w:t>
      </w: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{1-</w:t>
      </w:r>
      <w:proofErr w:type="gramStart"/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</w:t>
      </w:r>
      <w:proofErr w:type="gramEnd"/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(1+1,16)- 250]}/ (0,3*1)=12591,45 руб.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семью из двух человек: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ПД=(0,7*1473318 *1,16) / {1-[(1+1,16) - 250]}/ (0,3*2)=8012,74 руб.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семью из трех человек и более:</w:t>
      </w:r>
    </w:p>
    <w:p w:rsidR="00B960FF" w:rsidRPr="00B960FF" w:rsidRDefault="00B960FF" w:rsidP="00B960F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ПД=(0,7*1894266*1,16)/ {1-[(1+1,16) - 250]}/ (0,3*3)=6868,06 руб.</w:t>
      </w:r>
    </w:p>
    <w:p w:rsidR="00B960FF" w:rsidRPr="00B960FF" w:rsidRDefault="00B960FF" w:rsidP="00B960F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FF" w:rsidRPr="00B960FF" w:rsidRDefault="00B960FF" w:rsidP="00B960F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FF" w:rsidRPr="001015FB" w:rsidRDefault="00B960FF" w:rsidP="00AE0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0FF" w:rsidRPr="0010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627"/>
    <w:multiLevelType w:val="multilevel"/>
    <w:tmpl w:val="3B9647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3E7D7918"/>
    <w:multiLevelType w:val="multilevel"/>
    <w:tmpl w:val="CBD64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D"/>
    <w:rsid w:val="001015FB"/>
    <w:rsid w:val="0011033E"/>
    <w:rsid w:val="00247C01"/>
    <w:rsid w:val="002C1C5B"/>
    <w:rsid w:val="0032619B"/>
    <w:rsid w:val="0033051C"/>
    <w:rsid w:val="00347B78"/>
    <w:rsid w:val="003736D7"/>
    <w:rsid w:val="003C01B5"/>
    <w:rsid w:val="003E7BCE"/>
    <w:rsid w:val="00480D67"/>
    <w:rsid w:val="004A0EBB"/>
    <w:rsid w:val="004F5359"/>
    <w:rsid w:val="00545EB0"/>
    <w:rsid w:val="005B2D15"/>
    <w:rsid w:val="006835AF"/>
    <w:rsid w:val="00690CD1"/>
    <w:rsid w:val="006A1837"/>
    <w:rsid w:val="007742FB"/>
    <w:rsid w:val="008E0EE7"/>
    <w:rsid w:val="008F4D1F"/>
    <w:rsid w:val="00965DDC"/>
    <w:rsid w:val="009E3C8B"/>
    <w:rsid w:val="00A05FFB"/>
    <w:rsid w:val="00A069ED"/>
    <w:rsid w:val="00A071C7"/>
    <w:rsid w:val="00A41C99"/>
    <w:rsid w:val="00A65D68"/>
    <w:rsid w:val="00AE09A7"/>
    <w:rsid w:val="00AE59FD"/>
    <w:rsid w:val="00B26607"/>
    <w:rsid w:val="00B960FF"/>
    <w:rsid w:val="00BB51EC"/>
    <w:rsid w:val="00CB357C"/>
    <w:rsid w:val="00CB6885"/>
    <w:rsid w:val="00CE7E6C"/>
    <w:rsid w:val="00CF05DF"/>
    <w:rsid w:val="00D91CA2"/>
    <w:rsid w:val="00F03166"/>
    <w:rsid w:val="00F90495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A18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A18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31D9-054E-469A-8833-649252BA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Альфия</cp:lastModifiedBy>
  <cp:revision>4</cp:revision>
  <cp:lastPrinted>2017-02-27T06:24:00Z</cp:lastPrinted>
  <dcterms:created xsi:type="dcterms:W3CDTF">2017-02-06T12:36:00Z</dcterms:created>
  <dcterms:modified xsi:type="dcterms:W3CDTF">2017-02-27T06:25:00Z</dcterms:modified>
</cp:coreProperties>
</file>