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1147"/>
        <w:gridCol w:w="9"/>
        <w:gridCol w:w="4269"/>
      </w:tblGrid>
      <w:tr w:rsidR="00F75830" w:rsidTr="00FA43CA">
        <w:trPr>
          <w:trHeight w:val="1035"/>
          <w:jc w:val="center"/>
        </w:trPr>
        <w:tc>
          <w:tcPr>
            <w:tcW w:w="4296" w:type="dxa"/>
            <w:hideMark/>
          </w:tcPr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75830" w:rsidRDefault="00F75830" w:rsidP="00CB4185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47" w:type="dxa"/>
            <w:vMerge w:val="restart"/>
            <w:hideMark/>
          </w:tcPr>
          <w:p w:rsidR="00F75830" w:rsidRDefault="00F75830" w:rsidP="00CB4185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652715D" wp14:editId="73D3BCB2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gridSpan w:val="2"/>
            <w:hideMark/>
          </w:tcPr>
          <w:p w:rsidR="00F75830" w:rsidRDefault="00F75830" w:rsidP="00CB4185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F75830" w:rsidRDefault="00F75830" w:rsidP="00CB418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F75830" w:rsidRDefault="00F75830" w:rsidP="00CB418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5830" w:rsidTr="00FA43CA">
        <w:trPr>
          <w:trHeight w:val="68"/>
          <w:jc w:val="center"/>
        </w:trPr>
        <w:tc>
          <w:tcPr>
            <w:tcW w:w="4296" w:type="dxa"/>
            <w:hideMark/>
          </w:tcPr>
          <w:p w:rsidR="00F75830" w:rsidRDefault="00F75830" w:rsidP="00CB4185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7" w:type="dxa"/>
            <w:vMerge/>
            <w:vAlign w:val="center"/>
            <w:hideMark/>
          </w:tcPr>
          <w:p w:rsidR="00F75830" w:rsidRPr="007137D2" w:rsidRDefault="00F75830" w:rsidP="00CB4185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78" w:type="dxa"/>
            <w:gridSpan w:val="2"/>
            <w:hideMark/>
          </w:tcPr>
          <w:p w:rsidR="00F75830" w:rsidRDefault="00F75830" w:rsidP="00CB4185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F75830" w:rsidTr="00FA43CA">
        <w:trPr>
          <w:trHeight w:val="647"/>
          <w:jc w:val="center"/>
        </w:trPr>
        <w:tc>
          <w:tcPr>
            <w:tcW w:w="9720" w:type="dxa"/>
            <w:gridSpan w:val="4"/>
          </w:tcPr>
          <w:p w:rsidR="00F75830" w:rsidRDefault="00F75830" w:rsidP="00CB4185">
            <w:pPr>
              <w:ind w:right="57"/>
              <w:jc w:val="center"/>
              <w:rPr>
                <w:sz w:val="16"/>
                <w:szCs w:val="16"/>
              </w:rPr>
            </w:pPr>
          </w:p>
          <w:p w:rsidR="00F75830" w:rsidRDefault="00F75830" w:rsidP="00CB4185">
            <w:pPr>
              <w:ind w:right="57"/>
              <w:jc w:val="center"/>
              <w:rPr>
                <w:sz w:val="16"/>
                <w:szCs w:val="16"/>
              </w:rPr>
            </w:pPr>
          </w:p>
          <w:p w:rsidR="00F75830" w:rsidRDefault="00F75830" w:rsidP="00CB4185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AC44F" wp14:editId="46D9E65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4"/>
                  <w:lang w:val="en-US"/>
                </w:rPr>
                <w:t>Shnr</w:t>
              </w:r>
              <w:r>
                <w:rPr>
                  <w:rStyle w:val="a4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75830" w:rsidTr="00FA43CA">
        <w:trPr>
          <w:trHeight w:val="718"/>
          <w:jc w:val="center"/>
        </w:trPr>
        <w:tc>
          <w:tcPr>
            <w:tcW w:w="4296" w:type="dxa"/>
          </w:tcPr>
          <w:p w:rsidR="00F75830" w:rsidRDefault="00F75830" w:rsidP="00CB418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75830" w:rsidRDefault="00F75830" w:rsidP="00CB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75830" w:rsidRDefault="00F75830" w:rsidP="00CB4185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 xml:space="preserve"> 24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 xml:space="preserve"> декабря 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56" w:type="dxa"/>
            <w:gridSpan w:val="2"/>
          </w:tcPr>
          <w:p w:rsidR="00F75830" w:rsidRDefault="00F75830" w:rsidP="00CB4185">
            <w:pPr>
              <w:ind w:right="5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9" w:type="dxa"/>
          </w:tcPr>
          <w:p w:rsidR="00F75830" w:rsidRDefault="00F75830" w:rsidP="00CB4185">
            <w:pPr>
              <w:ind w:right="57"/>
              <w:jc w:val="center"/>
              <w:rPr>
                <w:sz w:val="24"/>
                <w:szCs w:val="24"/>
              </w:rPr>
            </w:pPr>
          </w:p>
          <w:p w:rsidR="00F75830" w:rsidRDefault="00F75830" w:rsidP="00CB4185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75830" w:rsidRDefault="00F75830" w:rsidP="00CB4185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41</w:t>
            </w:r>
          </w:p>
          <w:p w:rsidR="00F75830" w:rsidRDefault="00F75830" w:rsidP="00CB4185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F75830" w:rsidRDefault="00F75830" w:rsidP="00CB4185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75830" w:rsidRDefault="00F75830" w:rsidP="00F7583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  бюджете 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Шишинер</w:t>
      </w:r>
      <w:r>
        <w:rPr>
          <w:b/>
          <w:bCs/>
          <w:color w:val="000000"/>
          <w:spacing w:val="-2"/>
          <w:sz w:val="28"/>
          <w:szCs w:val="28"/>
        </w:rPr>
        <w:t>ского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на 201</w:t>
      </w:r>
      <w:r>
        <w:rPr>
          <w:b/>
          <w:bCs/>
          <w:color w:val="000000"/>
          <w:spacing w:val="-2"/>
          <w:sz w:val="28"/>
          <w:szCs w:val="28"/>
          <w:lang w:val="tt-RU"/>
        </w:rPr>
        <w:t>7</w:t>
      </w:r>
      <w:r>
        <w:rPr>
          <w:b/>
          <w:bCs/>
          <w:color w:val="000000"/>
          <w:spacing w:val="-2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pacing w:val="-2"/>
          <w:sz w:val="28"/>
          <w:szCs w:val="28"/>
          <w:lang w:val="tt-RU"/>
        </w:rPr>
        <w:t>8</w:t>
      </w:r>
      <w:r>
        <w:rPr>
          <w:b/>
          <w:bCs/>
          <w:color w:val="000000"/>
          <w:spacing w:val="-2"/>
          <w:sz w:val="28"/>
          <w:szCs w:val="28"/>
        </w:rPr>
        <w:t>-201</w:t>
      </w:r>
      <w:r>
        <w:rPr>
          <w:b/>
          <w:bCs/>
          <w:color w:val="000000"/>
          <w:spacing w:val="-2"/>
          <w:sz w:val="28"/>
          <w:szCs w:val="28"/>
          <w:lang w:val="tt-RU"/>
        </w:rPr>
        <w:t>9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pacing w:val="-2"/>
          <w:sz w:val="28"/>
          <w:szCs w:val="28"/>
        </w:rPr>
        <w:t>гг</w:t>
      </w:r>
      <w:proofErr w:type="spellEnd"/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».</w:t>
      </w:r>
    </w:p>
    <w:p w:rsidR="00F75830" w:rsidRDefault="00F75830" w:rsidP="00F75830">
      <w:pPr>
        <w:ind w:left="720"/>
        <w:rPr>
          <w:b/>
        </w:rPr>
      </w:pPr>
    </w:p>
    <w:p w:rsidR="00F75830" w:rsidRDefault="00F75830" w:rsidP="00FA43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Бюджетным и налоговым кодексами Российской Федерации, Бюджетным кодексом Республики Татарстан, на основании статьи 14 ФЗ от  06.10.2003 г. №131-ФЗ « Об общих принципах организации местного самоуправления в Российской Федерации», статьей 6  Устава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F75830" w:rsidRDefault="00F75830" w:rsidP="00FA43C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Утвердить бюджет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  <w:lang w:val="tt-RU"/>
        </w:rPr>
        <w:t>7</w:t>
      </w:r>
      <w:r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  <w:lang w:val="tt-RU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tt-RU"/>
        </w:rPr>
        <w:t>9</w:t>
      </w:r>
      <w:r>
        <w:rPr>
          <w:sz w:val="28"/>
          <w:szCs w:val="28"/>
        </w:rPr>
        <w:t xml:space="preserve"> гг.: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F75830" w:rsidRPr="00F75830">
        <w:rPr>
          <w:sz w:val="28"/>
          <w:szCs w:val="28"/>
        </w:rPr>
        <w:t>7</w:t>
      </w:r>
      <w:r w:rsidRPr="00F75830">
        <w:rPr>
          <w:sz w:val="28"/>
          <w:szCs w:val="28"/>
        </w:rPr>
        <w:t xml:space="preserve"> год: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1960,6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2) общий объем расходов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</w:t>
      </w:r>
      <w:proofErr w:type="gramStart"/>
      <w:r w:rsidRPr="00F75830">
        <w:rPr>
          <w:sz w:val="28"/>
          <w:szCs w:val="28"/>
        </w:rPr>
        <w:t>поселении</w:t>
      </w:r>
      <w:proofErr w:type="gramEnd"/>
      <w:r w:rsidRPr="00F75830">
        <w:rPr>
          <w:sz w:val="28"/>
          <w:szCs w:val="28"/>
        </w:rPr>
        <w:t xml:space="preserve">  Балтасинского муниципального района Республики Татарстан в сумме 1960,6 тыс. рублей.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3) дефицит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плановый период 2018-2019 годов: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1) общий объем доходов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2018 год в сумме 2211,8 тыс. рублей и на 2019 год в сумме 2267,9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lastRenderedPageBreak/>
        <w:t xml:space="preserve">2) общий объем расходов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 на 2018 год в сумме 2211,8 тыс. рублей, в том числе условно утвержденные расходы в сумме  49,0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 на 2019 год в сумме 2267,9 тыс. рублей, в том числе условно утвержденные расходы в сумме 110,55 тыс. рублей.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2017 год согласно приложению №1 к настоящему решению;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плановый период 2018-2019 годов согласно приложению № 2 к настоящему решению.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2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1. Установить предельный объем муниципального долга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в 2017 году - в размере 0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в 2018 году – в размере 0 рублей, 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 - в 2019 году – в размере 0 рублей.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3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Учесть в бюджете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прогнозируемые объемы доходов на 2017 год согласно приложению № 3 к настоящему решению, на плановый период 2018-2019 годов согласно приложению № 4 к настоящему решению.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4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Установить, что доходы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2. иных неналоговых доходов в соответствии с нормативами отчислений согласно приложению № 5 к настоящему решению.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5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6 к настоящему решению.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2. Утвердить Перечень главных </w:t>
      </w:r>
      <w:proofErr w:type="gramStart"/>
      <w:r w:rsidRPr="00F75830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75830">
        <w:rPr>
          <w:sz w:val="28"/>
          <w:szCs w:val="28"/>
        </w:rPr>
        <w:t xml:space="preserve">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7 к настоящему решению.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Исполнительный комитет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</w:t>
      </w:r>
      <w:r w:rsidRPr="00F75830">
        <w:rPr>
          <w:sz w:val="28"/>
          <w:szCs w:val="28"/>
        </w:rPr>
        <w:lastRenderedPageBreak/>
        <w:t xml:space="preserve">финансирования дефицита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предусмотренные приложениями № 6 и № 7  к настоящему  решению.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6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2017 год согласно приложению № 8 к настоящему решению;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плановый период 2018-2019 годов согласно приложению № 9 к настоящему решению.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на 2017 год согласно приложению № 10 к настоящему решению;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на плановый период 2018-2019 годов согласно приложению № 11 к настоящему решению.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7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Учесть в бюджете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2017 год в сумме 1343,8 тыс. рублей;</w:t>
      </w:r>
    </w:p>
    <w:p w:rsidR="00C134B2" w:rsidRPr="00F75830" w:rsidRDefault="00C134B2" w:rsidP="00FA43CA">
      <w:pPr>
        <w:ind w:firstLine="340"/>
        <w:jc w:val="both"/>
        <w:rPr>
          <w:color w:val="FF6600"/>
          <w:sz w:val="28"/>
          <w:szCs w:val="28"/>
        </w:rPr>
      </w:pPr>
      <w:r w:rsidRPr="00F75830">
        <w:rPr>
          <w:sz w:val="28"/>
          <w:szCs w:val="28"/>
        </w:rPr>
        <w:t>- на 2018 год в сумме 1581,7 тыс. рублей, на 2019 год в сумме 1628,4 тыс. рублей</w:t>
      </w:r>
      <w:r w:rsidRPr="00F75830">
        <w:rPr>
          <w:color w:val="FF6600"/>
          <w:sz w:val="28"/>
          <w:szCs w:val="28"/>
        </w:rPr>
        <w:t>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8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Учесть в бюджете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на 2017 год в сумме 33,1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- на 2018 год в сумме 33,4 тыс. рублей, 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  на 2019 год в сумме 31,8 тыс. рублей.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9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Учесть в бюджете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2017 год в сумме 1,0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- на 2018 год в сумме 1,0 тыс. рублей, 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- на 2019 год в сумме 1,0 тыс. рублей. 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10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Учесть в бюджете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</w:t>
      </w:r>
      <w:r w:rsidRPr="00F75830">
        <w:rPr>
          <w:sz w:val="28"/>
          <w:szCs w:val="28"/>
        </w:rPr>
        <w:lastRenderedPageBreak/>
        <w:t>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2017 год  в сумме 71,7 тыс. рублей;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на 2018 год в сумме 71,7 тыс. рублей, на 2019 год в сумме 71,7 тыс. рублей.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11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Исполнительный комитет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не вправе принимать в 2017 году и плановом периоде 2018-2019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12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1. </w:t>
      </w:r>
      <w:proofErr w:type="gramStart"/>
      <w:r w:rsidRPr="00F75830">
        <w:rPr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F75830">
        <w:rPr>
          <w:sz w:val="28"/>
          <w:szCs w:val="28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Субсидии и субвенции, фактически полученные при исполнении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2. Исполнительный комитет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общегосударственные вопросы;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сельское хозяйство;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жилищно-коммунальное хозяйство;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охрана окружающей среды;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культура;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физическая культура и спорт;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социальная политика;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- капитальные вложения.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lastRenderedPageBreak/>
        <w:t>Статья 14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Учет обязательств, подлежащих исполнению за счет средств бюджета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F75830">
        <w:rPr>
          <w:sz w:val="28"/>
          <w:szCs w:val="28"/>
        </w:rPr>
        <w:t>Балтасинскому</w:t>
      </w:r>
      <w:proofErr w:type="spellEnd"/>
      <w:r w:rsidRPr="00F75830">
        <w:rPr>
          <w:sz w:val="28"/>
          <w:szCs w:val="28"/>
        </w:rPr>
        <w:t xml:space="preserve"> району. 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В договорах должен быть указан источник оплаты расходов по закупкам продукции или оказанию услуг.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15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Территориальное отделение Департамента казначейства МФ РТ по </w:t>
      </w:r>
      <w:proofErr w:type="spellStart"/>
      <w:r w:rsidRPr="00F75830">
        <w:rPr>
          <w:sz w:val="28"/>
          <w:szCs w:val="28"/>
        </w:rPr>
        <w:t>Балтасинскому</w:t>
      </w:r>
      <w:proofErr w:type="spellEnd"/>
      <w:r w:rsidRPr="00F75830">
        <w:rPr>
          <w:sz w:val="28"/>
          <w:szCs w:val="28"/>
        </w:rPr>
        <w:t xml:space="preserve"> району осуществляет отдельные функции по исполнению бюджета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C134B2" w:rsidRPr="00FA43CA" w:rsidRDefault="00C134B2" w:rsidP="00FA43CA">
      <w:pPr>
        <w:ind w:firstLine="340"/>
        <w:jc w:val="both"/>
        <w:rPr>
          <w:sz w:val="28"/>
          <w:szCs w:val="28"/>
        </w:rPr>
      </w:pPr>
      <w:r w:rsidRPr="00FA43CA">
        <w:rPr>
          <w:rStyle w:val="a3"/>
          <w:color w:val="auto"/>
          <w:spacing w:val="2"/>
          <w:sz w:val="28"/>
          <w:szCs w:val="28"/>
        </w:rPr>
        <w:t>Статья 16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>Настоящее Решение вступает в силу с 1 января 2017 года.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17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Данное Решение обнародовать в специальных информационных стендах по адресу: с. </w:t>
      </w:r>
      <w:proofErr w:type="spellStart"/>
      <w:r w:rsidRPr="00F75830">
        <w:rPr>
          <w:sz w:val="28"/>
          <w:szCs w:val="28"/>
        </w:rPr>
        <w:t>Шишинер</w:t>
      </w:r>
      <w:proofErr w:type="spellEnd"/>
      <w:r w:rsidRPr="00F75830">
        <w:rPr>
          <w:sz w:val="28"/>
          <w:szCs w:val="28"/>
        </w:rPr>
        <w:t xml:space="preserve">, ул. </w:t>
      </w:r>
      <w:proofErr w:type="spellStart"/>
      <w:r w:rsidRPr="00F75830">
        <w:rPr>
          <w:sz w:val="28"/>
          <w:szCs w:val="28"/>
        </w:rPr>
        <w:t>Г.Тукая</w:t>
      </w:r>
      <w:proofErr w:type="spellEnd"/>
      <w:r w:rsidRPr="00F75830">
        <w:rPr>
          <w:sz w:val="28"/>
          <w:szCs w:val="28"/>
        </w:rPr>
        <w:t>, дом 60,с</w:t>
      </w:r>
      <w:proofErr w:type="gramStart"/>
      <w:r w:rsidRPr="00F75830">
        <w:rPr>
          <w:sz w:val="28"/>
          <w:szCs w:val="28"/>
        </w:rPr>
        <w:t>.У</w:t>
      </w:r>
      <w:proofErr w:type="gramEnd"/>
      <w:r w:rsidRPr="00F75830">
        <w:rPr>
          <w:sz w:val="28"/>
          <w:szCs w:val="28"/>
        </w:rPr>
        <w:t xml:space="preserve">ра, ул. М. </w:t>
      </w:r>
      <w:proofErr w:type="spellStart"/>
      <w:r w:rsidRPr="00F75830">
        <w:rPr>
          <w:sz w:val="28"/>
          <w:szCs w:val="28"/>
        </w:rPr>
        <w:t>Джалиля</w:t>
      </w:r>
      <w:proofErr w:type="spellEnd"/>
      <w:r w:rsidRPr="00F75830">
        <w:rPr>
          <w:sz w:val="28"/>
          <w:szCs w:val="28"/>
        </w:rPr>
        <w:t>, дом  35</w:t>
      </w:r>
    </w:p>
    <w:p w:rsidR="00C134B2" w:rsidRPr="00F75830" w:rsidRDefault="00C134B2" w:rsidP="00FA43CA">
      <w:pPr>
        <w:ind w:firstLine="340"/>
        <w:jc w:val="both"/>
        <w:rPr>
          <w:b/>
          <w:bCs/>
          <w:sz w:val="28"/>
          <w:szCs w:val="28"/>
        </w:rPr>
      </w:pPr>
      <w:r w:rsidRPr="00F75830">
        <w:rPr>
          <w:b/>
          <w:bCs/>
          <w:sz w:val="28"/>
          <w:szCs w:val="28"/>
        </w:rPr>
        <w:t>Статья 18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  <w:proofErr w:type="gramStart"/>
      <w:r w:rsidRPr="00F75830">
        <w:rPr>
          <w:sz w:val="28"/>
          <w:szCs w:val="28"/>
        </w:rPr>
        <w:t>Контроль за</w:t>
      </w:r>
      <w:proofErr w:type="gramEnd"/>
      <w:r w:rsidRPr="00F75830">
        <w:rPr>
          <w:sz w:val="28"/>
          <w:szCs w:val="28"/>
        </w:rPr>
        <w:t xml:space="preserve"> исполнением настоящего Решения оставляю за собой.</w:t>
      </w:r>
    </w:p>
    <w:p w:rsidR="00C134B2" w:rsidRPr="00F75830" w:rsidRDefault="00C134B2" w:rsidP="00FA43CA">
      <w:pPr>
        <w:ind w:firstLine="340"/>
        <w:jc w:val="both"/>
        <w:rPr>
          <w:sz w:val="28"/>
          <w:szCs w:val="28"/>
        </w:rPr>
      </w:pPr>
    </w:p>
    <w:p w:rsidR="00C134B2" w:rsidRPr="00F75830" w:rsidRDefault="00C134B2" w:rsidP="00FA43CA">
      <w:pPr>
        <w:jc w:val="both"/>
        <w:rPr>
          <w:sz w:val="28"/>
          <w:szCs w:val="28"/>
        </w:rPr>
      </w:pPr>
    </w:p>
    <w:p w:rsidR="00C134B2" w:rsidRPr="00F75830" w:rsidRDefault="00C134B2" w:rsidP="00C134B2">
      <w:pPr>
        <w:jc w:val="both"/>
        <w:rPr>
          <w:sz w:val="28"/>
          <w:szCs w:val="28"/>
        </w:rPr>
      </w:pPr>
    </w:p>
    <w:p w:rsidR="00C134B2" w:rsidRPr="00F75830" w:rsidRDefault="00C134B2" w:rsidP="00C134B2">
      <w:pPr>
        <w:jc w:val="both"/>
        <w:rPr>
          <w:sz w:val="28"/>
          <w:szCs w:val="28"/>
        </w:rPr>
      </w:pPr>
      <w:r w:rsidRPr="00F75830">
        <w:rPr>
          <w:sz w:val="28"/>
          <w:szCs w:val="28"/>
        </w:rPr>
        <w:t xml:space="preserve">Глава </w:t>
      </w:r>
      <w:proofErr w:type="spellStart"/>
      <w:r w:rsidRPr="00F75830">
        <w:rPr>
          <w:sz w:val="28"/>
          <w:szCs w:val="28"/>
        </w:rPr>
        <w:t>Шишинерского</w:t>
      </w:r>
      <w:proofErr w:type="spellEnd"/>
      <w:r w:rsidRPr="00F75830">
        <w:rPr>
          <w:sz w:val="28"/>
          <w:szCs w:val="28"/>
        </w:rPr>
        <w:t xml:space="preserve"> сельского поселения                                      </w:t>
      </w:r>
      <w:proofErr w:type="spellStart"/>
      <w:r w:rsidRPr="00F75830">
        <w:rPr>
          <w:sz w:val="28"/>
          <w:szCs w:val="28"/>
        </w:rPr>
        <w:t>Р.Н.Галиев</w:t>
      </w:r>
      <w:proofErr w:type="spellEnd"/>
    </w:p>
    <w:p w:rsidR="00C134B2" w:rsidRPr="00F75830" w:rsidRDefault="00C134B2" w:rsidP="00C134B2">
      <w:pPr>
        <w:jc w:val="both"/>
        <w:rPr>
          <w:sz w:val="28"/>
          <w:szCs w:val="28"/>
        </w:rPr>
      </w:pPr>
    </w:p>
    <w:p w:rsidR="00923BC5" w:rsidRPr="00F75830" w:rsidRDefault="00923BC5">
      <w:pPr>
        <w:rPr>
          <w:sz w:val="28"/>
          <w:szCs w:val="28"/>
        </w:rPr>
      </w:pPr>
    </w:p>
    <w:sectPr w:rsidR="00923BC5" w:rsidRPr="00F7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3"/>
    <w:rsid w:val="000306E3"/>
    <w:rsid w:val="00923BC5"/>
    <w:rsid w:val="00C134B2"/>
    <w:rsid w:val="00C6614B"/>
    <w:rsid w:val="00F75830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5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134B2"/>
    <w:rPr>
      <w:b/>
      <w:bCs/>
      <w:color w:val="000080"/>
      <w:sz w:val="22"/>
      <w:szCs w:val="22"/>
    </w:rPr>
  </w:style>
  <w:style w:type="paragraph" w:styleId="2">
    <w:name w:val="Body Text Indent 2"/>
    <w:basedOn w:val="a"/>
    <w:link w:val="20"/>
    <w:semiHidden/>
    <w:unhideWhenUsed/>
    <w:rsid w:val="00F75830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5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75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5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semiHidden/>
    <w:unhideWhenUsed/>
    <w:rsid w:val="00F758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5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134B2"/>
    <w:rPr>
      <w:b/>
      <w:bCs/>
      <w:color w:val="000080"/>
      <w:sz w:val="22"/>
      <w:szCs w:val="22"/>
    </w:rPr>
  </w:style>
  <w:style w:type="paragraph" w:styleId="2">
    <w:name w:val="Body Text Indent 2"/>
    <w:basedOn w:val="a"/>
    <w:link w:val="20"/>
    <w:semiHidden/>
    <w:unhideWhenUsed/>
    <w:rsid w:val="00F75830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5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75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5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semiHidden/>
    <w:unhideWhenUsed/>
    <w:rsid w:val="00F758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1778-54DA-450E-8E7B-DAB4BF45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cp:lastPrinted>2016-12-26T11:01:00Z</cp:lastPrinted>
  <dcterms:created xsi:type="dcterms:W3CDTF">2016-12-26T10:17:00Z</dcterms:created>
  <dcterms:modified xsi:type="dcterms:W3CDTF">2016-12-26T11:01:00Z</dcterms:modified>
</cp:coreProperties>
</file>