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-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5"/>
        <w:gridCol w:w="1639"/>
        <w:gridCol w:w="4726"/>
      </w:tblGrid>
      <w:tr w:rsidR="00E339F6" w:rsidTr="00E339F6">
        <w:trPr>
          <w:trHeight w:val="1977"/>
        </w:trPr>
        <w:tc>
          <w:tcPr>
            <w:tcW w:w="4554" w:type="dxa"/>
            <w:vAlign w:val="center"/>
            <w:hideMark/>
          </w:tcPr>
          <w:p w:rsidR="0059041D" w:rsidRPr="006F49E3" w:rsidRDefault="0059041D" w:rsidP="0059041D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ИСПОЛНИТЕЛЬНЫЙ КОМИТЕТ</w:t>
            </w:r>
          </w:p>
          <w:p w:rsidR="0059041D" w:rsidRPr="006F49E3" w:rsidRDefault="0059041D" w:rsidP="0059041D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НУРИНЕРСКОГО СЕЛЬСКОГО</w:t>
            </w:r>
          </w:p>
          <w:p w:rsidR="0059041D" w:rsidRPr="006F49E3" w:rsidRDefault="0059041D" w:rsidP="0059041D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ПОСЕЛЕНИЯ БАЛТАСИНСКОГО</w:t>
            </w:r>
          </w:p>
          <w:p w:rsidR="0059041D" w:rsidRDefault="0059041D" w:rsidP="0059041D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МУНИЦИПАЛЬНОГО РАЙОНА</w:t>
            </w:r>
          </w:p>
          <w:p w:rsidR="0059041D" w:rsidRPr="006F49E3" w:rsidRDefault="0059041D" w:rsidP="0059041D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РЕСПУБЛИКИ ТАТАРСТАН</w:t>
            </w:r>
          </w:p>
          <w:p w:rsidR="00E339F6" w:rsidRPr="00D941DB" w:rsidRDefault="00E339F6" w:rsidP="00D941DB">
            <w:pPr>
              <w:ind w:left="567"/>
              <w:jc w:val="center"/>
              <w:rPr>
                <w:rFonts w:ascii="TLB Times NR" w:hAnsi="TLB Times NR"/>
                <w:b/>
                <w:bCs/>
                <w:caps/>
                <w:sz w:val="16"/>
                <w:szCs w:val="16"/>
              </w:rPr>
            </w:pPr>
            <w:r w:rsidRPr="00D941DB">
              <w:rPr>
                <w:rFonts w:ascii="TLB Times NR" w:hAnsi="TLB Times NR"/>
                <w:b/>
                <w:sz w:val="16"/>
                <w:szCs w:val="16"/>
                <w:lang w:val="tt-RU"/>
              </w:rPr>
              <w:t>Ул. Ленина, дом- 97, с. Нуринер, 422248</w:t>
            </w:r>
          </w:p>
        </w:tc>
        <w:tc>
          <w:tcPr>
            <w:tcW w:w="1639" w:type="dxa"/>
          </w:tcPr>
          <w:p w:rsidR="00E339F6" w:rsidRPr="00D941DB" w:rsidRDefault="00E339F6" w:rsidP="00D941DB">
            <w:pPr>
              <w:jc w:val="center"/>
              <w:rPr>
                <w:rFonts w:ascii="TLB Times NR" w:hAnsi="TLB Times NR"/>
                <w:b/>
                <w:bCs/>
                <w:caps/>
                <w:sz w:val="24"/>
                <w:szCs w:val="24"/>
              </w:rPr>
            </w:pPr>
            <w:r w:rsidRPr="00D941DB">
              <w:rPr>
                <w:rFonts w:ascii="TLB Times NR" w:hAnsi="TLB Times NR"/>
                <w:b/>
                <w:caps/>
                <w:noProof/>
                <w:lang w:eastAsia="ru-RU"/>
              </w:rPr>
              <w:drawing>
                <wp:inline distT="0" distB="0" distL="0" distR="0" wp14:anchorId="1B673AC5" wp14:editId="62466A10">
                  <wp:extent cx="733425" cy="914400"/>
                  <wp:effectExtent l="0" t="0" r="9525" b="0"/>
                  <wp:docPr id="1" name="Рисунок 1" descr="Описание: Описание: Описание: 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9F6" w:rsidRPr="00D941DB" w:rsidRDefault="00E339F6" w:rsidP="00D941DB">
            <w:pPr>
              <w:jc w:val="center"/>
              <w:rPr>
                <w:rFonts w:ascii="TLB Times NR" w:hAnsi="TLB Times N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726" w:type="dxa"/>
            <w:vAlign w:val="center"/>
          </w:tcPr>
          <w:p w:rsidR="00D941DB" w:rsidRPr="006F49E3" w:rsidRDefault="00E339F6" w:rsidP="00D941DB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ТАТАРСТАН РЕСПУБЛИКАСЫ </w:t>
            </w:r>
          </w:p>
          <w:p w:rsidR="00E339F6" w:rsidRPr="006F49E3" w:rsidRDefault="00E339F6" w:rsidP="00D941DB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E3">
              <w:rPr>
                <w:rFonts w:ascii="Times New Roman" w:hAnsi="Times New Roman" w:cs="Times New Roman"/>
                <w:b/>
                <w:sz w:val="20"/>
                <w:szCs w:val="20"/>
              </w:rPr>
              <w:t>БАЛТАЧ</w:t>
            </w:r>
          </w:p>
          <w:p w:rsidR="00E339F6" w:rsidRPr="006F49E3" w:rsidRDefault="00E339F6" w:rsidP="00D941DB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E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</w:p>
          <w:p w:rsidR="00E339F6" w:rsidRPr="006F49E3" w:rsidRDefault="00E339F6" w:rsidP="00D941DB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6F49E3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НӨНӘГӘР АВЫЛ ҖИРЛЕГЕ</w:t>
            </w:r>
          </w:p>
          <w:p w:rsidR="00E339F6" w:rsidRPr="006F49E3" w:rsidRDefault="00E339F6" w:rsidP="00D941DB">
            <w:pPr>
              <w:ind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6F49E3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БАШКАРМА КОМИТЕТЫ</w:t>
            </w:r>
          </w:p>
          <w:p w:rsidR="00E339F6" w:rsidRPr="006F49E3" w:rsidRDefault="00E339F6" w:rsidP="00D94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E339F6" w:rsidRPr="00D941DB" w:rsidRDefault="00E339F6" w:rsidP="00D941DB">
            <w:pPr>
              <w:jc w:val="center"/>
              <w:rPr>
                <w:rFonts w:ascii="TLB Times NR" w:hAnsi="TLB Times NR"/>
                <w:b/>
                <w:sz w:val="24"/>
                <w:szCs w:val="24"/>
                <w:lang w:val="tt-RU"/>
              </w:rPr>
            </w:pPr>
            <w:r w:rsidRPr="00D941DB">
              <w:rPr>
                <w:rFonts w:ascii="TLB Times NR" w:hAnsi="TLB Times NR"/>
                <w:b/>
                <w:sz w:val="16"/>
                <w:szCs w:val="16"/>
                <w:lang w:val="tt-RU"/>
              </w:rPr>
              <w:t>Ленин ур., 97нче йорт,</w:t>
            </w:r>
            <w:r w:rsidRPr="00D941DB">
              <w:rPr>
                <w:rFonts w:ascii="TLB Times NR" w:hAnsi="TLB Times NR"/>
                <w:sz w:val="16"/>
                <w:szCs w:val="16"/>
                <w:lang w:val="tt-RU"/>
              </w:rPr>
              <w:t xml:space="preserve"> </w:t>
            </w:r>
            <w:r w:rsidRPr="00D941DB">
              <w:rPr>
                <w:rFonts w:ascii="TLB Times NR" w:hAnsi="TLB Times NR"/>
                <w:b/>
                <w:sz w:val="16"/>
                <w:szCs w:val="16"/>
                <w:lang w:val="tt-RU"/>
              </w:rPr>
              <w:t>Нонэгэр ав. 422248</w:t>
            </w:r>
          </w:p>
        </w:tc>
      </w:tr>
    </w:tbl>
    <w:p w:rsidR="00E339F6" w:rsidRDefault="00E339F6" w:rsidP="00E339F6">
      <w:pPr>
        <w:pBdr>
          <w:bottom w:val="single" w:sz="6" w:space="0" w:color="auto"/>
        </w:pBdr>
        <w:jc w:val="both"/>
        <w:rPr>
          <w:sz w:val="16"/>
          <w:szCs w:val="16"/>
        </w:rPr>
      </w:pPr>
      <w:r>
        <w:rPr>
          <w:lang w:val="tt-RU"/>
        </w:rPr>
        <w:t xml:space="preserve"> </w:t>
      </w:r>
    </w:p>
    <w:p w:rsidR="00E339F6" w:rsidRDefault="00E339F6" w:rsidP="00E339F6">
      <w:pPr>
        <w:jc w:val="center"/>
        <w:rPr>
          <w:sz w:val="20"/>
          <w:szCs w:val="24"/>
        </w:rPr>
      </w:pPr>
      <w:r>
        <w:t xml:space="preserve">Тел.: (84368) 3-85-21, факс: (84368) 3-85-35.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4"/>
            <w:lang w:val="en-US"/>
          </w:rPr>
          <w:t>Nurin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Blt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tatar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rPr>
          <w:lang w:val="en-US"/>
        </w:rPr>
        <w:t xml:space="preserve">  </w:t>
      </w:r>
      <w:hyperlink r:id="rId7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baltasi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tatarstan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E339F6" w:rsidRDefault="00E339F6" w:rsidP="00E339F6">
      <w:pPr>
        <w:jc w:val="both"/>
        <w:rPr>
          <w:sz w:val="24"/>
          <w:szCs w:val="20"/>
        </w:rPr>
      </w:pPr>
      <w:r>
        <w:rPr>
          <w:lang w:val="tt-RU"/>
        </w:rPr>
        <w:t>_____________________________________________________________________________________</w:t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54"/>
        <w:gridCol w:w="1132"/>
        <w:gridCol w:w="4139"/>
      </w:tblGrid>
      <w:tr w:rsidR="00E339F6" w:rsidTr="00E339F6">
        <w:trPr>
          <w:trHeight w:val="425"/>
        </w:trPr>
        <w:tc>
          <w:tcPr>
            <w:tcW w:w="4354" w:type="dxa"/>
            <w:hideMark/>
          </w:tcPr>
          <w:p w:rsidR="00E339F6" w:rsidRDefault="00E339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2" w:type="dxa"/>
          </w:tcPr>
          <w:p w:rsidR="00E339F6" w:rsidRDefault="00E339F6">
            <w:pPr>
              <w:jc w:val="center"/>
            </w:pPr>
          </w:p>
        </w:tc>
        <w:tc>
          <w:tcPr>
            <w:tcW w:w="4139" w:type="dxa"/>
            <w:hideMark/>
          </w:tcPr>
          <w:p w:rsidR="00E339F6" w:rsidRDefault="00E339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</w:tc>
      </w:tr>
      <w:tr w:rsidR="00E339F6" w:rsidTr="00E339F6">
        <w:trPr>
          <w:trHeight w:val="704"/>
        </w:trPr>
        <w:tc>
          <w:tcPr>
            <w:tcW w:w="4354" w:type="dxa"/>
            <w:hideMark/>
          </w:tcPr>
          <w:p w:rsidR="00E339F6" w:rsidRDefault="00E339F6" w:rsidP="0059041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041D">
              <w:rPr>
                <w:sz w:val="28"/>
                <w:szCs w:val="28"/>
              </w:rPr>
              <w:t>15.08.</w:t>
            </w:r>
            <w:r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132" w:type="dxa"/>
          </w:tcPr>
          <w:p w:rsidR="00E339F6" w:rsidRDefault="00E339F6">
            <w:pPr>
              <w:rPr>
                <w:noProof/>
                <w:sz w:val="24"/>
                <w:szCs w:val="24"/>
              </w:rPr>
            </w:pPr>
          </w:p>
          <w:p w:rsidR="00E339F6" w:rsidRDefault="00E339F6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39" w:type="dxa"/>
            <w:hideMark/>
          </w:tcPr>
          <w:p w:rsidR="00E339F6" w:rsidRDefault="00E339F6" w:rsidP="00D94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9041D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="00D941DB">
              <w:rPr>
                <w:sz w:val="28"/>
                <w:szCs w:val="28"/>
              </w:rPr>
              <w:t xml:space="preserve"> </w:t>
            </w:r>
          </w:p>
        </w:tc>
      </w:tr>
    </w:tbl>
    <w:p w:rsidR="002C3F94" w:rsidRPr="002C3F94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2C3F94" w:rsidRPr="002C3F94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выделении и оборудовани</w:t>
      </w:r>
      <w:r w:rsidR="00BB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мест</w:t>
      </w:r>
    </w:p>
    <w:p w:rsidR="002C3F94" w:rsidRPr="002C3F94" w:rsidRDefault="00D941DB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F94" w:rsidRPr="0036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F94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</w:t>
      </w:r>
      <w:proofErr w:type="gramStart"/>
      <w:r w:rsidR="002C3F94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печатных</w:t>
      </w:r>
      <w:proofErr w:type="gramEnd"/>
      <w:r w:rsidR="002C3F94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предвыборных</w:t>
      </w:r>
    </w:p>
    <w:p w:rsidR="002C3F94" w:rsidRPr="002C3F94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агитационных материалов</w:t>
      </w:r>
    </w:p>
    <w:p w:rsidR="002C3F94" w:rsidRP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9041D" w:rsidRPr="0059041D" w:rsidRDefault="0059041D" w:rsidP="005904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9  статьи 61 Федерального закона от 18 мая 2005 года № 51-ФЗ «О выборах депутатов Государственной Думы Федерального Собрания Российской Федерации», постановления  Центральной избирательной комиссии РТ от 12.06.2016 №91/1112  «Об обращении в органы местного самоуправления РТ о выделении и оборудовании на территории каждого избирательного участка специальных мест для размещения  печатных предвыборных агитационных материалов политических партий, выдвинувших федеральные</w:t>
      </w:r>
      <w:proofErr w:type="gramEnd"/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кандидатов, кандидатов» 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Нуринерского</w:t>
      </w:r>
      <w:proofErr w:type="spellEnd"/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59041D" w:rsidRPr="0059041D" w:rsidRDefault="0059041D" w:rsidP="005904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Выделить и оборудовать на территории каждого избирательного участка специальные места для размещения печатных предвыборных агитационных материалов согласно приложению.</w:t>
      </w:r>
    </w:p>
    <w:p w:rsidR="0059041D" w:rsidRPr="0059041D" w:rsidRDefault="0059041D" w:rsidP="005904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59041D" w:rsidRPr="0059041D" w:rsidRDefault="0059041D" w:rsidP="005904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Запрещается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59041D" w:rsidRPr="0059041D" w:rsidRDefault="0059041D" w:rsidP="005904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обнародовать путем размещения на официальном сайте </w:t>
      </w:r>
      <w:proofErr w:type="spellStart"/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spellStart"/>
      <w:r w:rsidRPr="00590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baltasi</w:t>
      </w:r>
      <w:proofErr w:type="spellEnd"/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90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90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90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F94" w:rsidRPr="002C3F94" w:rsidRDefault="0059041D" w:rsidP="0059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4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3F94"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2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Нуринерского</w:t>
      </w: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А.З.Ахметханов</w:t>
      </w: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78" w:rsidRDefault="00884C7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78" w:rsidRDefault="00884C7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78" w:rsidRDefault="00884C7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78" w:rsidRDefault="00884C7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78" w:rsidRDefault="00884C7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368" w:rsidRDefault="00326368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94" w:rsidRPr="00326368" w:rsidRDefault="002C3F94" w:rsidP="002C3F94">
      <w:pPr>
        <w:shd w:val="clear" w:color="auto" w:fill="FFFFFF"/>
        <w:spacing w:after="0" w:line="240" w:lineRule="auto"/>
        <w:ind w:left="5499"/>
        <w:jc w:val="both"/>
        <w:rPr>
          <w:rFonts w:ascii="TLB Times NR" w:eastAsia="Times New Roman" w:hAnsi="TLB Times NR" w:cs="Times New Roman"/>
          <w:color w:val="000000"/>
          <w:sz w:val="18"/>
          <w:szCs w:val="18"/>
          <w:lang w:eastAsia="ru-RU"/>
        </w:rPr>
      </w:pPr>
      <w:r w:rsidRPr="00326368">
        <w:rPr>
          <w:rFonts w:ascii="TLB Times NR" w:eastAsia="Times New Roman" w:hAnsi="TLB Times NR" w:cs="Times New Roman"/>
          <w:color w:val="000000"/>
          <w:sz w:val="18"/>
          <w:szCs w:val="18"/>
          <w:lang w:eastAsia="ru-RU"/>
        </w:rPr>
        <w:t>Приложение к постановлению главы</w:t>
      </w:r>
    </w:p>
    <w:p w:rsidR="002C3F94" w:rsidRPr="00326368" w:rsidRDefault="002C3F94" w:rsidP="002C3F94">
      <w:pPr>
        <w:shd w:val="clear" w:color="auto" w:fill="FFFFFF"/>
        <w:spacing w:after="0" w:line="255" w:lineRule="atLeast"/>
        <w:ind w:left="5499"/>
        <w:rPr>
          <w:rFonts w:ascii="TLB Times NR" w:eastAsia="Times New Roman" w:hAnsi="TLB Times NR" w:cs="Times New Roman"/>
          <w:color w:val="000000"/>
          <w:sz w:val="18"/>
          <w:szCs w:val="18"/>
          <w:lang w:eastAsia="ru-RU"/>
        </w:rPr>
      </w:pPr>
      <w:r w:rsidRPr="00326368">
        <w:rPr>
          <w:rFonts w:ascii="TLB Times NR" w:eastAsia="Times New Roman" w:hAnsi="TLB Times NR" w:cs="Times New Roman"/>
          <w:color w:val="000000"/>
          <w:sz w:val="18"/>
          <w:szCs w:val="18"/>
          <w:lang w:eastAsia="ru-RU"/>
        </w:rPr>
        <w:t xml:space="preserve">от </w:t>
      </w:r>
      <w:r w:rsidR="0059041D">
        <w:rPr>
          <w:rFonts w:ascii="TLB Times NR" w:eastAsia="Times New Roman" w:hAnsi="TLB Times NR" w:cs="Times New Roman"/>
          <w:color w:val="000000"/>
          <w:sz w:val="18"/>
          <w:szCs w:val="18"/>
          <w:lang w:eastAsia="ru-RU"/>
        </w:rPr>
        <w:t>15.08.</w:t>
      </w:r>
      <w:r w:rsidRPr="00326368">
        <w:rPr>
          <w:rFonts w:ascii="TLB Times NR" w:eastAsia="Times New Roman" w:hAnsi="TLB Times NR" w:cs="Times New Roman"/>
          <w:color w:val="000000"/>
          <w:sz w:val="18"/>
          <w:szCs w:val="18"/>
          <w:lang w:eastAsia="ru-RU"/>
        </w:rPr>
        <w:t>2016 г. №</w:t>
      </w:r>
      <w:r w:rsidR="0059041D">
        <w:rPr>
          <w:rFonts w:ascii="TLB Times NR" w:eastAsia="Times New Roman" w:hAnsi="TLB Times NR" w:cs="Times New Roman"/>
          <w:color w:val="000000"/>
          <w:sz w:val="18"/>
          <w:szCs w:val="18"/>
          <w:lang w:eastAsia="ru-RU"/>
        </w:rPr>
        <w:t>14</w:t>
      </w:r>
    </w:p>
    <w:p w:rsidR="002C3F94" w:rsidRPr="00326368" w:rsidRDefault="002C3F94" w:rsidP="002C3F94">
      <w:pPr>
        <w:shd w:val="clear" w:color="auto" w:fill="FFFFFF"/>
        <w:spacing w:after="0" w:line="255" w:lineRule="atLeast"/>
        <w:rPr>
          <w:rFonts w:ascii="TLB Times NR" w:eastAsia="Times New Roman" w:hAnsi="TLB Times NR" w:cs="Times New Roman"/>
          <w:color w:val="000000"/>
          <w:sz w:val="18"/>
          <w:szCs w:val="18"/>
          <w:lang w:eastAsia="ru-RU"/>
        </w:rPr>
      </w:pPr>
      <w:r w:rsidRPr="00326368">
        <w:rPr>
          <w:rFonts w:ascii="TLB Times NR" w:eastAsia="Times New Roman" w:hAnsi="TLB Times NR" w:cs="Times New Roman"/>
          <w:color w:val="000000"/>
          <w:sz w:val="18"/>
          <w:szCs w:val="18"/>
          <w:lang w:eastAsia="ru-RU"/>
        </w:rPr>
        <w:t> </w:t>
      </w:r>
    </w:p>
    <w:p w:rsidR="002C3F94" w:rsidRPr="00326368" w:rsidRDefault="002C3F94" w:rsidP="002C3F94">
      <w:pPr>
        <w:shd w:val="clear" w:color="auto" w:fill="FFFFFF"/>
        <w:spacing w:after="0" w:line="255" w:lineRule="atLeast"/>
        <w:jc w:val="center"/>
        <w:rPr>
          <w:rFonts w:ascii="TLB Times NR" w:eastAsia="Times New Roman" w:hAnsi="TLB Times NR" w:cs="Times New Roman"/>
          <w:color w:val="000000"/>
          <w:sz w:val="18"/>
          <w:szCs w:val="18"/>
          <w:lang w:eastAsia="ru-RU"/>
        </w:rPr>
      </w:pPr>
    </w:p>
    <w:p w:rsidR="002C3F94" w:rsidRPr="00326368" w:rsidRDefault="002C3F94" w:rsidP="002C3F94">
      <w:pPr>
        <w:shd w:val="clear" w:color="auto" w:fill="FFFFFF"/>
        <w:spacing w:after="0" w:line="255" w:lineRule="atLeast"/>
        <w:jc w:val="center"/>
        <w:rPr>
          <w:rFonts w:ascii="TLB Times NR" w:eastAsia="Times New Roman" w:hAnsi="TLB Times NR" w:cs="Times New Roman"/>
          <w:color w:val="000000"/>
          <w:sz w:val="28"/>
          <w:szCs w:val="28"/>
          <w:lang w:eastAsia="ru-RU"/>
        </w:rPr>
      </w:pPr>
      <w:r w:rsidRPr="00326368">
        <w:rPr>
          <w:rFonts w:ascii="TLB Times NR" w:eastAsia="Times New Roman" w:hAnsi="TLB Times NR" w:cs="Times New Roman"/>
          <w:color w:val="000000"/>
          <w:sz w:val="28"/>
          <w:szCs w:val="28"/>
          <w:lang w:eastAsia="ru-RU"/>
        </w:rPr>
        <w:t>ПЕРЕЧЕНЬ</w:t>
      </w:r>
    </w:p>
    <w:p w:rsidR="002C3F94" w:rsidRPr="00326368" w:rsidRDefault="002C3F94" w:rsidP="002C3F94">
      <w:pPr>
        <w:shd w:val="clear" w:color="auto" w:fill="FFFFFF"/>
        <w:spacing w:after="0" w:line="255" w:lineRule="atLeast"/>
        <w:jc w:val="center"/>
        <w:rPr>
          <w:rFonts w:ascii="TLB Times NR" w:eastAsia="Times New Roman" w:hAnsi="TLB Times NR" w:cs="Times New Roman"/>
          <w:color w:val="000000"/>
          <w:sz w:val="28"/>
          <w:szCs w:val="28"/>
          <w:lang w:eastAsia="ru-RU"/>
        </w:rPr>
      </w:pPr>
      <w:r w:rsidRPr="00326368">
        <w:rPr>
          <w:rFonts w:ascii="TLB Times NR" w:eastAsia="Times New Roman" w:hAnsi="TLB Times NR" w:cs="Times New Roman"/>
          <w:color w:val="000000"/>
          <w:sz w:val="28"/>
          <w:szCs w:val="28"/>
          <w:lang w:eastAsia="ru-RU"/>
        </w:rPr>
        <w:t>специальных мест для размещения печатных предвыборных</w:t>
      </w:r>
    </w:p>
    <w:p w:rsidR="002C3F94" w:rsidRPr="00326368" w:rsidRDefault="002C3F94" w:rsidP="002C3F94">
      <w:pPr>
        <w:shd w:val="clear" w:color="auto" w:fill="FFFFFF"/>
        <w:spacing w:after="0" w:line="255" w:lineRule="atLeast"/>
        <w:jc w:val="center"/>
        <w:rPr>
          <w:rFonts w:ascii="TLB Times NR" w:eastAsia="Times New Roman" w:hAnsi="TLB Times NR" w:cs="Times New Roman"/>
          <w:color w:val="000000"/>
          <w:sz w:val="28"/>
          <w:szCs w:val="28"/>
          <w:lang w:eastAsia="ru-RU"/>
        </w:rPr>
      </w:pPr>
      <w:r w:rsidRPr="00326368">
        <w:rPr>
          <w:rFonts w:ascii="TLB Times NR" w:eastAsia="Times New Roman" w:hAnsi="TLB Times NR" w:cs="Times New Roman"/>
          <w:color w:val="000000"/>
          <w:sz w:val="28"/>
          <w:szCs w:val="28"/>
          <w:lang w:eastAsia="ru-RU"/>
        </w:rPr>
        <w:t>агитационных материалов</w:t>
      </w:r>
    </w:p>
    <w:p w:rsidR="002C3F94" w:rsidRPr="00326368" w:rsidRDefault="002C3F94" w:rsidP="002C3F94">
      <w:pPr>
        <w:shd w:val="clear" w:color="auto" w:fill="FFFFFF"/>
        <w:spacing w:after="0" w:line="255" w:lineRule="atLeast"/>
        <w:jc w:val="center"/>
        <w:rPr>
          <w:rFonts w:ascii="TLB Times NR" w:eastAsia="Times New Roman" w:hAnsi="TLB Times NR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746"/>
        <w:gridCol w:w="4688"/>
      </w:tblGrid>
      <w:tr w:rsidR="002C3F94" w:rsidRPr="00326368" w:rsidTr="00326368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326368" w:rsidRDefault="002C3F94" w:rsidP="002C3F94">
            <w:pPr>
              <w:spacing w:after="0" w:line="255" w:lineRule="atLeast"/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</w:pPr>
            <w:r w:rsidRPr="00326368"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proofErr w:type="gramStart"/>
            <w:r w:rsidRPr="00326368"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  <w:t>избира</w:t>
            </w:r>
            <w:proofErr w:type="spellEnd"/>
            <w:r w:rsidRPr="00326368"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  <w:t>-тельного</w:t>
            </w:r>
            <w:proofErr w:type="gramEnd"/>
            <w:r w:rsidRPr="00326368"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  <w:t xml:space="preserve"> участка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326368" w:rsidRDefault="002C3F94" w:rsidP="002C3F94">
            <w:pPr>
              <w:spacing w:after="0" w:line="255" w:lineRule="atLeast"/>
              <w:jc w:val="center"/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</w:pPr>
            <w:r w:rsidRPr="00326368"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326368" w:rsidRDefault="002C3F94" w:rsidP="002C3F94">
            <w:pPr>
              <w:spacing w:after="0" w:line="255" w:lineRule="atLeast"/>
              <w:jc w:val="center"/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</w:pPr>
            <w:r w:rsidRPr="00326368"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</w:p>
        </w:tc>
      </w:tr>
      <w:tr w:rsidR="007D67DB" w:rsidRPr="00326368" w:rsidTr="00326368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7DB" w:rsidRPr="00326368" w:rsidRDefault="007D67DB" w:rsidP="002C3F94">
            <w:pPr>
              <w:spacing w:after="0" w:line="255" w:lineRule="atLeast"/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7DB" w:rsidRPr="007D67DB" w:rsidRDefault="007D67DB">
            <w:pPr>
              <w:pStyle w:val="a8"/>
              <w:rPr>
                <w:b w:val="0"/>
                <w:lang w:val="ru-RU" w:eastAsia="en-US"/>
              </w:rPr>
            </w:pPr>
            <w:r w:rsidRPr="007D67DB">
              <w:rPr>
                <w:b w:val="0"/>
                <w:lang w:val="ru-RU" w:eastAsia="en-US"/>
              </w:rPr>
              <w:t xml:space="preserve">РТ, </w:t>
            </w:r>
            <w:proofErr w:type="spellStart"/>
            <w:r w:rsidRPr="007D67DB">
              <w:rPr>
                <w:b w:val="0"/>
                <w:lang w:val="ru-RU" w:eastAsia="en-US"/>
              </w:rPr>
              <w:t>Балтасинский</w:t>
            </w:r>
            <w:proofErr w:type="spellEnd"/>
            <w:r w:rsidRPr="007D67DB">
              <w:rPr>
                <w:b w:val="0"/>
                <w:lang w:val="ru-RU" w:eastAsia="en-US"/>
              </w:rPr>
              <w:t xml:space="preserve"> район, с. </w:t>
            </w:r>
            <w:proofErr w:type="spellStart"/>
            <w:r w:rsidRPr="007D67DB">
              <w:rPr>
                <w:b w:val="0"/>
                <w:lang w:val="ru-RU" w:eastAsia="en-US"/>
              </w:rPr>
              <w:t>Нуринер</w:t>
            </w:r>
            <w:proofErr w:type="spellEnd"/>
            <w:r w:rsidRPr="007D67DB">
              <w:rPr>
                <w:b w:val="0"/>
                <w:lang w:val="ru-RU" w:eastAsia="en-US"/>
              </w:rPr>
              <w:t>, ул. Ленина, д.107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67DB" w:rsidRPr="007D67DB" w:rsidRDefault="007D67DB">
            <w:pPr>
              <w:pStyle w:val="a8"/>
              <w:rPr>
                <w:b w:val="0"/>
                <w:lang w:val="ru-RU" w:eastAsia="en-US"/>
              </w:rPr>
            </w:pPr>
            <w:r w:rsidRPr="007D67DB">
              <w:rPr>
                <w:b w:val="0"/>
                <w:lang w:val="ru-RU" w:eastAsia="en-US"/>
              </w:rPr>
              <w:t xml:space="preserve">Доска объявлений около здании магазина </w:t>
            </w:r>
            <w:proofErr w:type="spellStart"/>
            <w:r w:rsidRPr="007D67DB">
              <w:rPr>
                <w:b w:val="0"/>
                <w:lang w:val="ru-RU" w:eastAsia="en-US"/>
              </w:rPr>
              <w:t>Ципьинского</w:t>
            </w:r>
            <w:proofErr w:type="spellEnd"/>
            <w:r w:rsidRPr="007D67DB">
              <w:rPr>
                <w:b w:val="0"/>
                <w:lang w:val="ru-RU" w:eastAsia="en-US"/>
              </w:rPr>
              <w:t xml:space="preserve"> </w:t>
            </w:r>
            <w:proofErr w:type="gramStart"/>
            <w:r w:rsidRPr="007D67DB">
              <w:rPr>
                <w:b w:val="0"/>
                <w:lang w:val="ru-RU" w:eastAsia="en-US"/>
              </w:rPr>
              <w:t>ПО</w:t>
            </w:r>
            <w:proofErr w:type="gramEnd"/>
          </w:p>
        </w:tc>
      </w:tr>
      <w:tr w:rsidR="007D67DB" w:rsidRPr="00326368" w:rsidTr="00326368">
        <w:trPr>
          <w:tblCellSpacing w:w="0" w:type="dxa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7DB" w:rsidRPr="00326368" w:rsidRDefault="007D67DB" w:rsidP="002C3F94">
            <w:pPr>
              <w:spacing w:after="0" w:line="255" w:lineRule="atLeast"/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LB Times NR" w:eastAsia="Times New Roman" w:hAnsi="TLB Times NR" w:cs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7DB" w:rsidRPr="007D67DB" w:rsidRDefault="007D67DB">
            <w:pPr>
              <w:pStyle w:val="a8"/>
              <w:rPr>
                <w:b w:val="0"/>
                <w:lang w:val="ru-RU" w:eastAsia="en-US"/>
              </w:rPr>
            </w:pPr>
            <w:r w:rsidRPr="007D67DB">
              <w:rPr>
                <w:b w:val="0"/>
                <w:lang w:val="ru-RU" w:eastAsia="en-US"/>
              </w:rPr>
              <w:t xml:space="preserve">РТ, </w:t>
            </w:r>
            <w:proofErr w:type="spellStart"/>
            <w:r w:rsidRPr="007D67DB">
              <w:rPr>
                <w:b w:val="0"/>
                <w:lang w:val="ru-RU" w:eastAsia="en-US"/>
              </w:rPr>
              <w:t>Балтасинский</w:t>
            </w:r>
            <w:proofErr w:type="spellEnd"/>
            <w:r w:rsidRPr="007D67DB">
              <w:rPr>
                <w:b w:val="0"/>
                <w:lang w:val="ru-RU" w:eastAsia="en-US"/>
              </w:rPr>
              <w:t xml:space="preserve"> район, с. </w:t>
            </w:r>
            <w:proofErr w:type="spellStart"/>
            <w:r w:rsidRPr="007D67DB">
              <w:rPr>
                <w:b w:val="0"/>
                <w:lang w:val="ru-RU" w:eastAsia="en-US"/>
              </w:rPr>
              <w:t>Чутай</w:t>
            </w:r>
            <w:proofErr w:type="spellEnd"/>
            <w:r w:rsidRPr="007D67DB">
              <w:rPr>
                <w:b w:val="0"/>
                <w:lang w:val="ru-RU" w:eastAsia="en-US"/>
              </w:rPr>
              <w:t>, ул. Василия Булатова, д.151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67DB" w:rsidRPr="007D67DB" w:rsidRDefault="007D67DB">
            <w:pPr>
              <w:pStyle w:val="a8"/>
              <w:rPr>
                <w:b w:val="0"/>
                <w:lang w:val="ru-RU" w:eastAsia="en-US"/>
              </w:rPr>
            </w:pPr>
            <w:r w:rsidRPr="007D67DB">
              <w:rPr>
                <w:b w:val="0"/>
                <w:lang w:val="ru-RU" w:eastAsia="en-US"/>
              </w:rPr>
              <w:t xml:space="preserve">Доска объявлений у входа </w:t>
            </w:r>
            <w:proofErr w:type="gramStart"/>
            <w:r w:rsidRPr="007D67DB">
              <w:rPr>
                <w:b w:val="0"/>
                <w:lang w:val="ru-RU" w:eastAsia="en-US"/>
              </w:rPr>
              <w:t>здании</w:t>
            </w:r>
            <w:proofErr w:type="gramEnd"/>
            <w:r w:rsidRPr="007D67DB">
              <w:rPr>
                <w:b w:val="0"/>
                <w:lang w:val="ru-RU" w:eastAsia="en-US"/>
              </w:rPr>
              <w:t xml:space="preserve"> правления СХПК «Кызыл </w:t>
            </w:r>
            <w:proofErr w:type="spellStart"/>
            <w:r w:rsidRPr="007D67DB">
              <w:rPr>
                <w:b w:val="0"/>
                <w:lang w:val="ru-RU" w:eastAsia="en-US"/>
              </w:rPr>
              <w:t>юл</w:t>
            </w:r>
            <w:proofErr w:type="spellEnd"/>
            <w:r w:rsidRPr="007D67DB">
              <w:rPr>
                <w:b w:val="0"/>
                <w:lang w:val="ru-RU" w:eastAsia="en-US"/>
              </w:rPr>
              <w:t>»</w:t>
            </w:r>
          </w:p>
        </w:tc>
      </w:tr>
    </w:tbl>
    <w:p w:rsidR="00866F45" w:rsidRDefault="00866F45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6F49E3">
      <w:pPr>
        <w:rPr>
          <w:rFonts w:ascii="TLB Times NR" w:hAnsi="TLB Times NR"/>
          <w:sz w:val="28"/>
          <w:szCs w:val="28"/>
        </w:rPr>
      </w:pPr>
    </w:p>
    <w:p w:rsidR="006F49E3" w:rsidRDefault="0059041D" w:rsidP="006F49E3">
      <w:pPr>
        <w:jc w:val="both"/>
        <w:rPr>
          <w:sz w:val="28"/>
          <w:szCs w:val="28"/>
        </w:rPr>
      </w:pPr>
      <w:r>
        <w:rPr>
          <w:rFonts w:ascii="TLB Times NR" w:hAnsi="TLB Times NR"/>
          <w:bCs/>
          <w:caps/>
          <w:sz w:val="24"/>
          <w:szCs w:val="24"/>
        </w:rPr>
        <w:t xml:space="preserve"> </w:t>
      </w:r>
      <w:bookmarkStart w:id="0" w:name="_GoBack"/>
      <w:bookmarkEnd w:id="0"/>
    </w:p>
    <w:p w:rsidR="006F49E3" w:rsidRDefault="006F49E3">
      <w:pPr>
        <w:rPr>
          <w:rFonts w:ascii="TLB Times NR" w:hAnsi="TLB Times NR"/>
          <w:sz w:val="28"/>
          <w:szCs w:val="28"/>
        </w:rPr>
      </w:pPr>
    </w:p>
    <w:sectPr w:rsidR="006F49E3" w:rsidSect="00D941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D7"/>
    <w:rsid w:val="002B6FD7"/>
    <w:rsid w:val="002C3F94"/>
    <w:rsid w:val="00326368"/>
    <w:rsid w:val="00356FC4"/>
    <w:rsid w:val="0036594F"/>
    <w:rsid w:val="0059041D"/>
    <w:rsid w:val="005D3B48"/>
    <w:rsid w:val="006F49E3"/>
    <w:rsid w:val="007D67DB"/>
    <w:rsid w:val="00866F45"/>
    <w:rsid w:val="00884C78"/>
    <w:rsid w:val="00983EDE"/>
    <w:rsid w:val="009F6D0D"/>
    <w:rsid w:val="00BB7FEE"/>
    <w:rsid w:val="00D8796C"/>
    <w:rsid w:val="00D941DB"/>
    <w:rsid w:val="00E3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F49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character" w:styleId="a4">
    <w:name w:val="Hyperlink"/>
    <w:uiPriority w:val="99"/>
    <w:semiHidden/>
    <w:unhideWhenUsed/>
    <w:rsid w:val="00E339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9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4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9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6F49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F49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8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D67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9">
    <w:name w:val="Название Знак"/>
    <w:basedOn w:val="a0"/>
    <w:link w:val="a8"/>
    <w:rsid w:val="007D67D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F49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character" w:styleId="a4">
    <w:name w:val="Hyperlink"/>
    <w:uiPriority w:val="99"/>
    <w:semiHidden/>
    <w:unhideWhenUsed/>
    <w:rsid w:val="00E339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9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4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9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6F49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F49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8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D67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9">
    <w:name w:val="Название Знак"/>
    <w:basedOn w:val="a0"/>
    <w:link w:val="a8"/>
    <w:rsid w:val="007D67D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tasi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Рахиля</cp:lastModifiedBy>
  <cp:revision>9</cp:revision>
  <cp:lastPrinted>2016-07-19T08:05:00Z</cp:lastPrinted>
  <dcterms:created xsi:type="dcterms:W3CDTF">2016-07-25T04:33:00Z</dcterms:created>
  <dcterms:modified xsi:type="dcterms:W3CDTF">2016-08-15T06:46:00Z</dcterms:modified>
</cp:coreProperties>
</file>