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5E" w:rsidRDefault="009A305E" w:rsidP="009A305E">
      <w:pPr>
        <w:pStyle w:val="a3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Территориальная</w:t>
      </w:r>
      <w:r w:rsidR="00016146">
        <w:rPr>
          <w:b/>
          <w:caps/>
          <w:sz w:val="28"/>
        </w:rPr>
        <w:t xml:space="preserve"> </w:t>
      </w:r>
      <w:r>
        <w:rPr>
          <w:b/>
          <w:caps/>
          <w:sz w:val="28"/>
        </w:rPr>
        <w:t>избирательная комиссия</w:t>
      </w:r>
    </w:p>
    <w:p w:rsidR="009A305E" w:rsidRDefault="00E16752" w:rsidP="009A305E">
      <w:pPr>
        <w:pStyle w:val="a3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Балтасинского района</w:t>
      </w:r>
      <w:r w:rsidR="009A305E">
        <w:rPr>
          <w:b/>
          <w:caps/>
          <w:sz w:val="28"/>
        </w:rPr>
        <w:t xml:space="preserve"> Республики Татарстан</w:t>
      </w:r>
    </w:p>
    <w:p w:rsidR="009A305E" w:rsidRDefault="009A305E" w:rsidP="009A305E">
      <w:pPr>
        <w:pStyle w:val="a3"/>
        <w:tabs>
          <w:tab w:val="left" w:pos="708"/>
        </w:tabs>
        <w:rPr>
          <w:sz w:val="28"/>
        </w:rPr>
      </w:pPr>
    </w:p>
    <w:p w:rsidR="009A305E" w:rsidRDefault="009A305E" w:rsidP="009A305E">
      <w:pPr>
        <w:widowControl w:val="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A305E" w:rsidTr="00462B27">
        <w:tc>
          <w:tcPr>
            <w:tcW w:w="3391" w:type="dxa"/>
            <w:hideMark/>
          </w:tcPr>
          <w:p w:rsidR="009A305E" w:rsidRDefault="00E16752" w:rsidP="00E1675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22 июня 2016 года</w:t>
            </w:r>
          </w:p>
        </w:tc>
        <w:tc>
          <w:tcPr>
            <w:tcW w:w="3107" w:type="dxa"/>
          </w:tcPr>
          <w:p w:rsidR="009A305E" w:rsidRDefault="009A305E" w:rsidP="00B62B2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107" w:type="dxa"/>
            <w:hideMark/>
          </w:tcPr>
          <w:p w:rsidR="009A305E" w:rsidRDefault="00462B27" w:rsidP="00E1675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9A305E">
              <w:rPr>
                <w:sz w:val="28"/>
              </w:rPr>
              <w:t xml:space="preserve">№ </w:t>
            </w:r>
            <w:r w:rsidR="00E16752">
              <w:rPr>
                <w:sz w:val="28"/>
              </w:rPr>
              <w:t>30</w:t>
            </w:r>
          </w:p>
        </w:tc>
      </w:tr>
    </w:tbl>
    <w:p w:rsidR="009A305E" w:rsidRPr="006303C3" w:rsidRDefault="009A305E" w:rsidP="009A305E">
      <w:pPr>
        <w:pStyle w:val="a3"/>
        <w:widowControl w:val="0"/>
        <w:tabs>
          <w:tab w:val="clear" w:pos="4153"/>
          <w:tab w:val="clear" w:pos="8306"/>
        </w:tabs>
        <w:jc w:val="both"/>
        <w:rPr>
          <w:sz w:val="10"/>
          <w:szCs w:val="10"/>
        </w:rPr>
      </w:pPr>
    </w:p>
    <w:p w:rsidR="00016146" w:rsidRPr="006303C3" w:rsidRDefault="00201D5B" w:rsidP="00016146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7"/>
          <w:szCs w:val="27"/>
        </w:rPr>
      </w:pPr>
      <w:r w:rsidRPr="006303C3">
        <w:rPr>
          <w:b/>
          <w:bCs/>
          <w:sz w:val="27"/>
          <w:szCs w:val="27"/>
        </w:rPr>
        <w:t xml:space="preserve">О </w:t>
      </w:r>
      <w:r w:rsidR="00016146" w:rsidRPr="006303C3">
        <w:rPr>
          <w:b/>
          <w:bCs/>
          <w:sz w:val="27"/>
          <w:szCs w:val="27"/>
        </w:rPr>
        <w:t xml:space="preserve">назначении дополнительных выборов депутата </w:t>
      </w:r>
    </w:p>
    <w:p w:rsidR="008132A1" w:rsidRPr="006303C3" w:rsidRDefault="00016146" w:rsidP="00016146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7"/>
          <w:szCs w:val="27"/>
        </w:rPr>
      </w:pPr>
      <w:r w:rsidRPr="006303C3">
        <w:rPr>
          <w:b/>
          <w:bCs/>
          <w:sz w:val="27"/>
          <w:szCs w:val="27"/>
        </w:rPr>
        <w:t>Совета</w:t>
      </w:r>
      <w:r w:rsidR="00E16752">
        <w:rPr>
          <w:b/>
          <w:bCs/>
          <w:sz w:val="27"/>
          <w:szCs w:val="27"/>
        </w:rPr>
        <w:t xml:space="preserve"> </w:t>
      </w:r>
      <w:proofErr w:type="spellStart"/>
      <w:r w:rsidR="00E16752">
        <w:rPr>
          <w:b/>
          <w:bCs/>
          <w:sz w:val="27"/>
          <w:szCs w:val="27"/>
        </w:rPr>
        <w:t>Малолызинского</w:t>
      </w:r>
      <w:proofErr w:type="spellEnd"/>
      <w:r w:rsidR="00E16752">
        <w:rPr>
          <w:b/>
          <w:bCs/>
          <w:sz w:val="27"/>
          <w:szCs w:val="27"/>
        </w:rPr>
        <w:t xml:space="preserve"> </w:t>
      </w:r>
      <w:r w:rsidR="004C0B63" w:rsidRPr="006303C3">
        <w:rPr>
          <w:b/>
          <w:bCs/>
          <w:sz w:val="27"/>
          <w:szCs w:val="27"/>
        </w:rPr>
        <w:t xml:space="preserve">сельского поселения </w:t>
      </w:r>
      <w:r w:rsidR="00E16752">
        <w:rPr>
          <w:b/>
          <w:bCs/>
          <w:sz w:val="27"/>
          <w:szCs w:val="27"/>
        </w:rPr>
        <w:t xml:space="preserve">Балтасинского муниципального </w:t>
      </w:r>
      <w:r w:rsidRPr="006303C3">
        <w:rPr>
          <w:b/>
          <w:bCs/>
          <w:sz w:val="27"/>
          <w:szCs w:val="27"/>
        </w:rPr>
        <w:t>района Республики Татарстан</w:t>
      </w:r>
      <w:r w:rsidR="00E16752">
        <w:rPr>
          <w:b/>
          <w:bCs/>
          <w:sz w:val="27"/>
          <w:szCs w:val="27"/>
        </w:rPr>
        <w:t xml:space="preserve"> третьего </w:t>
      </w:r>
      <w:r w:rsidR="00194AB0">
        <w:rPr>
          <w:b/>
          <w:bCs/>
          <w:sz w:val="27"/>
          <w:szCs w:val="27"/>
        </w:rPr>
        <w:t xml:space="preserve">созыва </w:t>
      </w:r>
      <w:r w:rsidRPr="006303C3">
        <w:rPr>
          <w:b/>
          <w:bCs/>
          <w:sz w:val="27"/>
          <w:szCs w:val="27"/>
        </w:rPr>
        <w:t xml:space="preserve">по </w:t>
      </w:r>
      <w:proofErr w:type="spellStart"/>
      <w:r w:rsidR="00E16752">
        <w:rPr>
          <w:b/>
          <w:bCs/>
          <w:sz w:val="27"/>
          <w:szCs w:val="27"/>
        </w:rPr>
        <w:t>Малолызинскому</w:t>
      </w:r>
      <w:proofErr w:type="spellEnd"/>
      <w:r w:rsidR="00E16752">
        <w:rPr>
          <w:b/>
          <w:bCs/>
          <w:sz w:val="27"/>
          <w:szCs w:val="27"/>
        </w:rPr>
        <w:t xml:space="preserve"> </w:t>
      </w:r>
      <w:r w:rsidRPr="006303C3">
        <w:rPr>
          <w:b/>
          <w:bCs/>
          <w:sz w:val="27"/>
          <w:szCs w:val="27"/>
        </w:rPr>
        <w:t>одномандатному избирательному округу №</w:t>
      </w:r>
      <w:r w:rsidR="00E16752">
        <w:rPr>
          <w:b/>
          <w:bCs/>
          <w:sz w:val="27"/>
          <w:szCs w:val="27"/>
        </w:rPr>
        <w:t>2</w:t>
      </w:r>
    </w:p>
    <w:p w:rsidR="00201D5B" w:rsidRPr="006303C3" w:rsidRDefault="00201D5B" w:rsidP="006C749B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sz w:val="27"/>
          <w:szCs w:val="27"/>
        </w:rPr>
      </w:pPr>
    </w:p>
    <w:p w:rsidR="00016146" w:rsidRPr="00462B27" w:rsidRDefault="00016146" w:rsidP="00016146">
      <w:pPr>
        <w:pStyle w:val="ConsPlusNormal"/>
        <w:ind w:firstLine="540"/>
        <w:jc w:val="both"/>
        <w:rPr>
          <w:b w:val="0"/>
          <w:sz w:val="27"/>
          <w:szCs w:val="27"/>
        </w:rPr>
      </w:pPr>
      <w:proofErr w:type="gramStart"/>
      <w:r w:rsidRPr="00462B27">
        <w:rPr>
          <w:b w:val="0"/>
          <w:sz w:val="27"/>
          <w:szCs w:val="27"/>
        </w:rPr>
        <w:t xml:space="preserve">В соответствии со </w:t>
      </w:r>
      <w:hyperlink r:id="rId8" w:history="1">
        <w:r w:rsidRPr="00462B27">
          <w:rPr>
            <w:b w:val="0"/>
            <w:sz w:val="27"/>
            <w:szCs w:val="27"/>
          </w:rPr>
          <w:t>статьями 10</w:t>
        </w:r>
      </w:hyperlink>
      <w:r w:rsidRPr="00462B27">
        <w:rPr>
          <w:b w:val="0"/>
          <w:sz w:val="27"/>
          <w:szCs w:val="27"/>
        </w:rPr>
        <w:t xml:space="preserve">, </w:t>
      </w:r>
      <w:hyperlink r:id="rId9" w:history="1">
        <w:r w:rsidRPr="00462B27">
          <w:rPr>
            <w:b w:val="0"/>
            <w:sz w:val="27"/>
            <w:szCs w:val="27"/>
          </w:rPr>
          <w:t>2</w:t>
        </w:r>
      </w:hyperlink>
      <w:r w:rsidRPr="00462B27">
        <w:rPr>
          <w:b w:val="0"/>
          <w:sz w:val="27"/>
          <w:szCs w:val="27"/>
        </w:rPr>
        <w:t xml:space="preserve">4, </w:t>
      </w:r>
      <w:hyperlink r:id="rId10" w:history="1">
        <w:r w:rsidRPr="00462B27">
          <w:rPr>
            <w:b w:val="0"/>
            <w:sz w:val="27"/>
            <w:szCs w:val="27"/>
          </w:rPr>
          <w:t>71</w:t>
        </w:r>
      </w:hyperlink>
      <w:r w:rsidRPr="00462B27">
        <w:rPr>
          <w:b w:val="0"/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462B27">
          <w:rPr>
            <w:b w:val="0"/>
            <w:sz w:val="27"/>
            <w:szCs w:val="27"/>
          </w:rPr>
          <w:t xml:space="preserve">статьями </w:t>
        </w:r>
      </w:hyperlink>
      <w:r w:rsidRPr="00462B27">
        <w:rPr>
          <w:b w:val="0"/>
          <w:sz w:val="27"/>
          <w:szCs w:val="27"/>
        </w:rPr>
        <w:t>107, 123 Избирательного кодекса Республики Татарстан</w:t>
      </w:r>
      <w:r w:rsidR="007C6BD2" w:rsidRPr="00462B27">
        <w:rPr>
          <w:b w:val="0"/>
          <w:sz w:val="27"/>
          <w:szCs w:val="27"/>
        </w:rPr>
        <w:t xml:space="preserve">, с учетом </w:t>
      </w:r>
      <w:r w:rsidR="00462B27" w:rsidRPr="00462B27">
        <w:rPr>
          <w:b w:val="0"/>
          <w:sz w:val="26"/>
          <w:szCs w:val="26"/>
        </w:rPr>
        <w:t xml:space="preserve">постановления Центральной избирательной комиссии Республики Татарстан </w:t>
      </w:r>
      <w:r w:rsidR="00462B27" w:rsidRPr="00462B27">
        <w:rPr>
          <w:b w:val="0"/>
          <w:color w:val="000000"/>
          <w:sz w:val="26"/>
          <w:szCs w:val="26"/>
        </w:rPr>
        <w:t>14 апреля 2015 года № 57/592 «О возложении полномочий избирательных комиссий муниципальных образований «поселок городского типа Балтаси», 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Бурбашское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Бурнакское</w:t>
      </w:r>
      <w:proofErr w:type="spellEnd"/>
      <w:proofErr w:type="gramEnd"/>
      <w:r w:rsidR="00462B27" w:rsidRPr="00462B27">
        <w:rPr>
          <w:b w:val="0"/>
          <w:color w:val="000000"/>
          <w:sz w:val="26"/>
          <w:szCs w:val="26"/>
        </w:rPr>
        <w:t xml:space="preserve"> </w:t>
      </w:r>
      <w:proofErr w:type="gramStart"/>
      <w:r w:rsidR="00462B27" w:rsidRPr="00462B27">
        <w:rPr>
          <w:b w:val="0"/>
          <w:color w:val="000000"/>
          <w:sz w:val="26"/>
          <w:szCs w:val="26"/>
        </w:rPr>
        <w:t>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Верхнесубашское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Карадуванское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Кугунурское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Малолызинское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Норминское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Нуринерское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Пижмарское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Салаусское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Смаильское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«Сосновское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Среднекушкетское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Ципьинское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Шишинерское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Шубанское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поселение», «</w:t>
      </w:r>
      <w:proofErr w:type="spellStart"/>
      <w:r w:rsidR="00462B27" w:rsidRPr="00462B27">
        <w:rPr>
          <w:b w:val="0"/>
          <w:color w:val="000000"/>
          <w:sz w:val="26"/>
          <w:szCs w:val="26"/>
        </w:rPr>
        <w:t>Янгуловское</w:t>
      </w:r>
      <w:proofErr w:type="spellEnd"/>
      <w:r w:rsidR="00462B27" w:rsidRPr="00462B27">
        <w:rPr>
          <w:b w:val="0"/>
          <w:color w:val="000000"/>
          <w:sz w:val="26"/>
          <w:szCs w:val="26"/>
        </w:rPr>
        <w:t xml:space="preserve"> сельское поселение» Балтасинского муниципального района Республики Татарстан  на территориальную избирательную комиссию Балтасинского района Республики Татарстан</w:t>
      </w:r>
      <w:proofErr w:type="gramEnd"/>
      <w:r w:rsidR="00462B27" w:rsidRPr="00462B27">
        <w:rPr>
          <w:b w:val="0"/>
          <w:color w:val="000000"/>
          <w:sz w:val="26"/>
          <w:szCs w:val="26"/>
        </w:rPr>
        <w:t>»</w:t>
      </w:r>
      <w:r w:rsidR="006303C3" w:rsidRPr="00462B27">
        <w:rPr>
          <w:b w:val="0"/>
          <w:sz w:val="27"/>
          <w:szCs w:val="27"/>
        </w:rPr>
        <w:t xml:space="preserve">, </w:t>
      </w:r>
      <w:proofErr w:type="gramStart"/>
      <w:r w:rsidR="006303C3" w:rsidRPr="00462B27">
        <w:rPr>
          <w:b w:val="0"/>
          <w:sz w:val="27"/>
          <w:szCs w:val="27"/>
        </w:rPr>
        <w:t xml:space="preserve">статьей </w:t>
      </w:r>
      <w:r w:rsidR="00462B27" w:rsidRPr="00462B27">
        <w:rPr>
          <w:b w:val="0"/>
          <w:sz w:val="27"/>
          <w:szCs w:val="27"/>
        </w:rPr>
        <w:t>12</w:t>
      </w:r>
      <w:r w:rsidR="006303C3" w:rsidRPr="00462B27">
        <w:rPr>
          <w:b w:val="0"/>
          <w:sz w:val="27"/>
          <w:szCs w:val="27"/>
        </w:rPr>
        <w:t xml:space="preserve"> Устава муниципального образования</w:t>
      </w:r>
      <w:r w:rsidRPr="00462B27">
        <w:rPr>
          <w:b w:val="0"/>
          <w:sz w:val="27"/>
          <w:szCs w:val="27"/>
        </w:rPr>
        <w:t xml:space="preserve"> </w:t>
      </w:r>
      <w:r w:rsidR="00462B27" w:rsidRPr="00462B27">
        <w:rPr>
          <w:b w:val="0"/>
          <w:sz w:val="27"/>
          <w:szCs w:val="27"/>
        </w:rPr>
        <w:t xml:space="preserve"> «</w:t>
      </w:r>
      <w:proofErr w:type="spellStart"/>
      <w:r w:rsidR="00462B27" w:rsidRPr="00462B27">
        <w:rPr>
          <w:b w:val="0"/>
          <w:sz w:val="27"/>
          <w:szCs w:val="27"/>
        </w:rPr>
        <w:t>Малолызинское</w:t>
      </w:r>
      <w:proofErr w:type="spellEnd"/>
      <w:r w:rsidR="00462B27" w:rsidRPr="00462B27">
        <w:rPr>
          <w:b w:val="0"/>
          <w:sz w:val="27"/>
          <w:szCs w:val="27"/>
        </w:rPr>
        <w:t xml:space="preserve"> сельское поселение» Балтасинского муниципального района Республики Татарстан </w:t>
      </w:r>
      <w:r w:rsidRPr="00462B27">
        <w:rPr>
          <w:b w:val="0"/>
          <w:sz w:val="27"/>
          <w:szCs w:val="27"/>
        </w:rPr>
        <w:t xml:space="preserve">и на основании </w:t>
      </w:r>
      <w:r w:rsidR="00462B27" w:rsidRPr="00462B27">
        <w:rPr>
          <w:b w:val="0"/>
          <w:sz w:val="27"/>
          <w:szCs w:val="27"/>
        </w:rPr>
        <w:t>р</w:t>
      </w:r>
      <w:r w:rsidRPr="00462B27">
        <w:rPr>
          <w:b w:val="0"/>
          <w:sz w:val="27"/>
          <w:szCs w:val="27"/>
        </w:rPr>
        <w:t xml:space="preserve">ешения Совета </w:t>
      </w:r>
      <w:proofErr w:type="spellStart"/>
      <w:r w:rsidR="00462B27" w:rsidRPr="00462B27">
        <w:rPr>
          <w:b w:val="0"/>
          <w:sz w:val="27"/>
          <w:szCs w:val="27"/>
        </w:rPr>
        <w:t>Малолызинского</w:t>
      </w:r>
      <w:proofErr w:type="spellEnd"/>
      <w:r w:rsidR="006303C3" w:rsidRPr="00462B27">
        <w:rPr>
          <w:b w:val="0"/>
          <w:sz w:val="27"/>
          <w:szCs w:val="27"/>
        </w:rPr>
        <w:t xml:space="preserve"> сельского поселения </w:t>
      </w:r>
      <w:r w:rsidR="00462B27" w:rsidRPr="00462B27">
        <w:rPr>
          <w:b w:val="0"/>
          <w:sz w:val="27"/>
          <w:szCs w:val="27"/>
        </w:rPr>
        <w:t>Балтасинского муниципального</w:t>
      </w:r>
      <w:r w:rsidRPr="00462B27">
        <w:rPr>
          <w:b w:val="0"/>
          <w:sz w:val="27"/>
          <w:szCs w:val="27"/>
        </w:rPr>
        <w:t xml:space="preserve"> района Республики Татарстан от</w:t>
      </w:r>
      <w:r w:rsidR="00462B27" w:rsidRPr="00462B27">
        <w:rPr>
          <w:b w:val="0"/>
          <w:sz w:val="27"/>
          <w:szCs w:val="27"/>
        </w:rPr>
        <w:t xml:space="preserve"> 12.04.</w:t>
      </w:r>
      <w:r w:rsidRPr="00462B27">
        <w:rPr>
          <w:b w:val="0"/>
          <w:sz w:val="27"/>
          <w:szCs w:val="27"/>
        </w:rPr>
        <w:t xml:space="preserve">2016 года № </w:t>
      </w:r>
      <w:r w:rsidR="00462B27" w:rsidRPr="00462B27">
        <w:rPr>
          <w:b w:val="0"/>
          <w:sz w:val="27"/>
          <w:szCs w:val="27"/>
        </w:rPr>
        <w:t>53</w:t>
      </w:r>
      <w:r w:rsidRPr="00462B27">
        <w:rPr>
          <w:b w:val="0"/>
          <w:sz w:val="27"/>
          <w:szCs w:val="27"/>
        </w:rPr>
        <w:t xml:space="preserve"> </w:t>
      </w:r>
      <w:r w:rsidR="007C6BD2" w:rsidRPr="00462B27">
        <w:rPr>
          <w:b w:val="0"/>
          <w:sz w:val="27"/>
          <w:szCs w:val="27"/>
        </w:rPr>
        <w:t>«</w:t>
      </w:r>
      <w:r w:rsidRPr="00462B27">
        <w:rPr>
          <w:b w:val="0"/>
          <w:sz w:val="27"/>
          <w:szCs w:val="27"/>
        </w:rPr>
        <w:t>О  прекращении полномочий депутата Совета</w:t>
      </w:r>
      <w:r w:rsidR="00462B27" w:rsidRPr="00462B27">
        <w:rPr>
          <w:b w:val="0"/>
          <w:sz w:val="27"/>
          <w:szCs w:val="27"/>
        </w:rPr>
        <w:t xml:space="preserve"> </w:t>
      </w:r>
      <w:proofErr w:type="spellStart"/>
      <w:r w:rsidR="00462B27" w:rsidRPr="00462B27">
        <w:rPr>
          <w:b w:val="0"/>
          <w:sz w:val="27"/>
          <w:szCs w:val="27"/>
        </w:rPr>
        <w:t>Малолызинского</w:t>
      </w:r>
      <w:proofErr w:type="spellEnd"/>
      <w:r w:rsidR="006303C3" w:rsidRPr="00462B27">
        <w:rPr>
          <w:b w:val="0"/>
          <w:sz w:val="27"/>
          <w:szCs w:val="27"/>
        </w:rPr>
        <w:t xml:space="preserve"> сельского поселения </w:t>
      </w:r>
      <w:r w:rsidR="00462B27" w:rsidRPr="00462B27">
        <w:rPr>
          <w:b w:val="0"/>
          <w:sz w:val="27"/>
          <w:szCs w:val="27"/>
        </w:rPr>
        <w:t>Балтасинского муниципального</w:t>
      </w:r>
      <w:r w:rsidRPr="00462B27">
        <w:rPr>
          <w:b w:val="0"/>
          <w:sz w:val="27"/>
          <w:szCs w:val="27"/>
        </w:rPr>
        <w:t xml:space="preserve"> района Республики Татарстан</w:t>
      </w:r>
      <w:r w:rsidR="007C6BD2" w:rsidRPr="00462B27">
        <w:rPr>
          <w:b w:val="0"/>
          <w:sz w:val="27"/>
          <w:szCs w:val="27"/>
        </w:rPr>
        <w:t>»</w:t>
      </w:r>
      <w:r w:rsidR="00462B27" w:rsidRPr="00462B27">
        <w:rPr>
          <w:b w:val="0"/>
          <w:sz w:val="27"/>
          <w:szCs w:val="27"/>
        </w:rPr>
        <w:t>,</w:t>
      </w:r>
      <w:r w:rsidRPr="00462B27">
        <w:rPr>
          <w:b w:val="0"/>
          <w:sz w:val="27"/>
          <w:szCs w:val="27"/>
        </w:rPr>
        <w:t xml:space="preserve"> </w:t>
      </w:r>
      <w:r w:rsidR="007C6BD2" w:rsidRPr="00462B27">
        <w:rPr>
          <w:b w:val="0"/>
          <w:sz w:val="27"/>
          <w:szCs w:val="27"/>
        </w:rPr>
        <w:t xml:space="preserve">территориальная избирательная комиссия </w:t>
      </w:r>
      <w:r w:rsidR="00462B27" w:rsidRPr="00462B27">
        <w:rPr>
          <w:b w:val="0"/>
          <w:sz w:val="27"/>
          <w:szCs w:val="27"/>
        </w:rPr>
        <w:t>Балтасинского района</w:t>
      </w:r>
      <w:r w:rsidR="007C6BD2" w:rsidRPr="00462B27">
        <w:rPr>
          <w:b w:val="0"/>
          <w:sz w:val="27"/>
          <w:szCs w:val="27"/>
        </w:rPr>
        <w:t xml:space="preserve"> Республики Татарстан решила</w:t>
      </w:r>
      <w:r w:rsidRPr="00462B27">
        <w:rPr>
          <w:b w:val="0"/>
          <w:sz w:val="27"/>
          <w:szCs w:val="27"/>
        </w:rPr>
        <w:t>:</w:t>
      </w:r>
      <w:proofErr w:type="gramEnd"/>
    </w:p>
    <w:p w:rsidR="00016146" w:rsidRPr="00462B27" w:rsidRDefault="00016146" w:rsidP="00016146">
      <w:pPr>
        <w:pStyle w:val="ConsPlusNormal"/>
        <w:ind w:firstLine="540"/>
        <w:jc w:val="both"/>
        <w:rPr>
          <w:b w:val="0"/>
          <w:sz w:val="27"/>
          <w:szCs w:val="27"/>
        </w:rPr>
      </w:pPr>
      <w:r w:rsidRPr="00462B27">
        <w:rPr>
          <w:b w:val="0"/>
          <w:sz w:val="27"/>
          <w:szCs w:val="27"/>
        </w:rPr>
        <w:t xml:space="preserve">1. Назначить дополнительные выборы депутата </w:t>
      </w:r>
      <w:r w:rsidR="00F650EF" w:rsidRPr="00462B27">
        <w:rPr>
          <w:b w:val="0"/>
          <w:bCs w:val="0"/>
          <w:sz w:val="27"/>
          <w:szCs w:val="27"/>
        </w:rPr>
        <w:t xml:space="preserve">Совета </w:t>
      </w:r>
      <w:proofErr w:type="spellStart"/>
      <w:r w:rsidR="00462B27" w:rsidRPr="00462B27">
        <w:rPr>
          <w:b w:val="0"/>
          <w:bCs w:val="0"/>
          <w:sz w:val="27"/>
          <w:szCs w:val="27"/>
        </w:rPr>
        <w:t>Малолызинского</w:t>
      </w:r>
      <w:proofErr w:type="spellEnd"/>
      <w:r w:rsidR="00462B27" w:rsidRPr="00462B27">
        <w:rPr>
          <w:b w:val="0"/>
          <w:bCs w:val="0"/>
          <w:sz w:val="27"/>
          <w:szCs w:val="27"/>
        </w:rPr>
        <w:t xml:space="preserve"> </w:t>
      </w:r>
      <w:r w:rsidR="004C0B63" w:rsidRPr="00462B27">
        <w:rPr>
          <w:b w:val="0"/>
          <w:bCs w:val="0"/>
          <w:sz w:val="27"/>
          <w:szCs w:val="27"/>
        </w:rPr>
        <w:t xml:space="preserve"> сельского поселения </w:t>
      </w:r>
      <w:r w:rsidR="00462B27" w:rsidRPr="00462B27">
        <w:rPr>
          <w:b w:val="0"/>
          <w:bCs w:val="0"/>
          <w:sz w:val="27"/>
          <w:szCs w:val="27"/>
        </w:rPr>
        <w:t>Балтасинского муниципального</w:t>
      </w:r>
      <w:r w:rsidR="00F650EF" w:rsidRPr="00462B27">
        <w:rPr>
          <w:b w:val="0"/>
          <w:bCs w:val="0"/>
          <w:sz w:val="27"/>
          <w:szCs w:val="27"/>
        </w:rPr>
        <w:t xml:space="preserve"> района Республики Татарстан </w:t>
      </w:r>
      <w:r w:rsidR="00462B27" w:rsidRPr="00462B27">
        <w:rPr>
          <w:b w:val="0"/>
          <w:bCs w:val="0"/>
          <w:sz w:val="27"/>
          <w:szCs w:val="27"/>
        </w:rPr>
        <w:t xml:space="preserve">третьего </w:t>
      </w:r>
      <w:r w:rsidR="00194AB0" w:rsidRPr="00462B27">
        <w:rPr>
          <w:b w:val="0"/>
          <w:bCs w:val="0"/>
          <w:sz w:val="27"/>
          <w:szCs w:val="27"/>
        </w:rPr>
        <w:t xml:space="preserve">созыва </w:t>
      </w:r>
      <w:r w:rsidR="00F650EF" w:rsidRPr="00462B27">
        <w:rPr>
          <w:b w:val="0"/>
          <w:bCs w:val="0"/>
          <w:sz w:val="27"/>
          <w:szCs w:val="27"/>
        </w:rPr>
        <w:t xml:space="preserve">по </w:t>
      </w:r>
      <w:proofErr w:type="spellStart"/>
      <w:r w:rsidR="00462B27" w:rsidRPr="00462B27">
        <w:rPr>
          <w:b w:val="0"/>
          <w:bCs w:val="0"/>
          <w:sz w:val="27"/>
          <w:szCs w:val="27"/>
        </w:rPr>
        <w:t>Малолызинскому</w:t>
      </w:r>
      <w:proofErr w:type="spellEnd"/>
      <w:r w:rsidR="00F650EF" w:rsidRPr="00462B27">
        <w:rPr>
          <w:b w:val="0"/>
          <w:bCs w:val="0"/>
          <w:sz w:val="27"/>
          <w:szCs w:val="27"/>
        </w:rPr>
        <w:t xml:space="preserve"> одномандатному избирательному округу №</w:t>
      </w:r>
      <w:r w:rsidR="00462B27" w:rsidRPr="00462B27">
        <w:rPr>
          <w:b w:val="0"/>
          <w:bCs w:val="0"/>
          <w:sz w:val="27"/>
          <w:szCs w:val="27"/>
        </w:rPr>
        <w:t xml:space="preserve"> 2 </w:t>
      </w:r>
      <w:r w:rsidRPr="00462B27">
        <w:rPr>
          <w:b w:val="0"/>
          <w:sz w:val="27"/>
          <w:szCs w:val="27"/>
        </w:rPr>
        <w:t xml:space="preserve"> на </w:t>
      </w:r>
      <w:r w:rsidR="00F650EF" w:rsidRPr="00462B27">
        <w:rPr>
          <w:b w:val="0"/>
          <w:sz w:val="27"/>
          <w:szCs w:val="27"/>
        </w:rPr>
        <w:t xml:space="preserve">18 сентября 2016 </w:t>
      </w:r>
      <w:r w:rsidRPr="00462B27">
        <w:rPr>
          <w:b w:val="0"/>
          <w:sz w:val="27"/>
          <w:szCs w:val="27"/>
        </w:rPr>
        <w:t>года.</w:t>
      </w:r>
    </w:p>
    <w:p w:rsidR="00016146" w:rsidRPr="00462B27" w:rsidRDefault="00016146" w:rsidP="00016146">
      <w:pPr>
        <w:pStyle w:val="ConsPlusNormal"/>
        <w:ind w:firstLine="540"/>
        <w:jc w:val="both"/>
        <w:rPr>
          <w:b w:val="0"/>
          <w:sz w:val="27"/>
          <w:szCs w:val="27"/>
        </w:rPr>
      </w:pPr>
      <w:r w:rsidRPr="00462B27">
        <w:rPr>
          <w:b w:val="0"/>
          <w:sz w:val="27"/>
          <w:szCs w:val="27"/>
        </w:rPr>
        <w:t xml:space="preserve">2. Опубликовать настоящее </w:t>
      </w:r>
      <w:r w:rsidR="00F650EF" w:rsidRPr="00462B27">
        <w:rPr>
          <w:b w:val="0"/>
          <w:sz w:val="27"/>
          <w:szCs w:val="27"/>
        </w:rPr>
        <w:t>решение</w:t>
      </w:r>
      <w:r w:rsidRPr="00462B27">
        <w:rPr>
          <w:b w:val="0"/>
          <w:sz w:val="27"/>
          <w:szCs w:val="27"/>
        </w:rPr>
        <w:t xml:space="preserve"> в </w:t>
      </w:r>
      <w:r w:rsidR="00462B27" w:rsidRPr="00462B27">
        <w:rPr>
          <w:b w:val="0"/>
          <w:sz w:val="27"/>
          <w:szCs w:val="27"/>
        </w:rPr>
        <w:t xml:space="preserve">районной </w:t>
      </w:r>
      <w:r w:rsidRPr="00462B27">
        <w:rPr>
          <w:b w:val="0"/>
          <w:sz w:val="27"/>
          <w:szCs w:val="27"/>
        </w:rPr>
        <w:t>газет</w:t>
      </w:r>
      <w:r w:rsidR="00462B27" w:rsidRPr="00462B27">
        <w:rPr>
          <w:b w:val="0"/>
          <w:sz w:val="27"/>
          <w:szCs w:val="27"/>
        </w:rPr>
        <w:t xml:space="preserve">е </w:t>
      </w:r>
      <w:r w:rsidRPr="00462B27">
        <w:rPr>
          <w:b w:val="0"/>
          <w:sz w:val="27"/>
          <w:szCs w:val="27"/>
        </w:rPr>
        <w:t xml:space="preserve"> </w:t>
      </w:r>
      <w:r w:rsidR="00F650EF" w:rsidRPr="00462B27">
        <w:rPr>
          <w:b w:val="0"/>
          <w:sz w:val="27"/>
          <w:szCs w:val="27"/>
        </w:rPr>
        <w:t>«</w:t>
      </w:r>
      <w:proofErr w:type="spellStart"/>
      <w:r w:rsidR="00462B27" w:rsidRPr="00462B27">
        <w:rPr>
          <w:b w:val="0"/>
          <w:sz w:val="27"/>
          <w:szCs w:val="27"/>
        </w:rPr>
        <w:t>Хезмэт</w:t>
      </w:r>
      <w:proofErr w:type="spellEnd"/>
      <w:r w:rsidR="00F650EF" w:rsidRPr="00462B27">
        <w:rPr>
          <w:b w:val="0"/>
          <w:sz w:val="27"/>
          <w:szCs w:val="27"/>
        </w:rPr>
        <w:t>»</w:t>
      </w:r>
      <w:r w:rsidRPr="00462B27">
        <w:rPr>
          <w:b w:val="0"/>
          <w:sz w:val="27"/>
          <w:szCs w:val="27"/>
        </w:rPr>
        <w:t xml:space="preserve"> и разместить на сайте </w:t>
      </w:r>
      <w:r w:rsidR="00F650EF" w:rsidRPr="00462B27">
        <w:rPr>
          <w:b w:val="0"/>
          <w:sz w:val="27"/>
          <w:szCs w:val="27"/>
        </w:rPr>
        <w:t>территориальной</w:t>
      </w:r>
      <w:r w:rsidRPr="00462B27">
        <w:rPr>
          <w:b w:val="0"/>
          <w:sz w:val="27"/>
          <w:szCs w:val="27"/>
        </w:rPr>
        <w:t xml:space="preserve"> избирательной комиссии </w:t>
      </w:r>
      <w:r w:rsidR="00462B27" w:rsidRPr="00462B27">
        <w:rPr>
          <w:b w:val="0"/>
          <w:sz w:val="27"/>
          <w:szCs w:val="27"/>
        </w:rPr>
        <w:t>Балтасинского района</w:t>
      </w:r>
      <w:r w:rsidR="00F650EF" w:rsidRPr="00462B27">
        <w:rPr>
          <w:b w:val="0"/>
          <w:sz w:val="27"/>
          <w:szCs w:val="27"/>
        </w:rPr>
        <w:t xml:space="preserve"> </w:t>
      </w:r>
      <w:r w:rsidRPr="00462B27">
        <w:rPr>
          <w:b w:val="0"/>
          <w:sz w:val="27"/>
          <w:szCs w:val="27"/>
        </w:rPr>
        <w:t>Республики Татарстан</w:t>
      </w:r>
      <w:r w:rsidR="00F650EF" w:rsidRPr="00462B27">
        <w:rPr>
          <w:b w:val="0"/>
          <w:sz w:val="27"/>
          <w:szCs w:val="27"/>
        </w:rPr>
        <w:t xml:space="preserve"> в информационно-телекоммуникационной сети «Интернет»</w:t>
      </w:r>
      <w:r w:rsidRPr="00462B27">
        <w:rPr>
          <w:b w:val="0"/>
          <w:sz w:val="27"/>
          <w:szCs w:val="27"/>
        </w:rPr>
        <w:t>.</w:t>
      </w:r>
    </w:p>
    <w:p w:rsidR="004C6493" w:rsidRPr="006303C3" w:rsidRDefault="004C6493" w:rsidP="009A305E">
      <w:pPr>
        <w:rPr>
          <w:sz w:val="27"/>
          <w:szCs w:val="27"/>
        </w:rPr>
      </w:pPr>
    </w:p>
    <w:p w:rsidR="00462B27" w:rsidRPr="00D23D82" w:rsidRDefault="00462B27" w:rsidP="00462B2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462B27" w:rsidRPr="00D23D82" w:rsidRDefault="00462B27" w:rsidP="00462B2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462B27" w:rsidRPr="00D23D82" w:rsidRDefault="00462B27" w:rsidP="00462B2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462B27" w:rsidRPr="0057358B" w:rsidRDefault="00462B27" w:rsidP="00462B27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462B27" w:rsidRPr="00D23D82" w:rsidRDefault="00462B27" w:rsidP="00462B27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462B27" w:rsidRPr="00D23D82" w:rsidRDefault="00462B27" w:rsidP="00462B2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462B27" w:rsidRPr="00D23D82" w:rsidRDefault="00462B27" w:rsidP="00462B2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462B27" w:rsidRPr="00012B20" w:rsidRDefault="00462B27" w:rsidP="00462B2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462B27" w:rsidRPr="008F370E" w:rsidRDefault="00462B27" w:rsidP="00462B27">
      <w:pPr>
        <w:autoSpaceDE w:val="0"/>
        <w:autoSpaceDN w:val="0"/>
        <w:jc w:val="both"/>
        <w:rPr>
          <w:sz w:val="16"/>
          <w:szCs w:val="16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207DF3">
        <w:rPr>
          <w:b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sectPr w:rsidR="00462B27" w:rsidRPr="008F370E" w:rsidSect="00462B2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51" w:rsidRDefault="000A6051" w:rsidP="00CE7DCD">
      <w:r>
        <w:separator/>
      </w:r>
    </w:p>
  </w:endnote>
  <w:endnote w:type="continuationSeparator" w:id="0">
    <w:p w:rsidR="000A6051" w:rsidRDefault="000A6051" w:rsidP="00C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51" w:rsidRDefault="000A6051" w:rsidP="00CE7DCD">
      <w:r>
        <w:separator/>
      </w:r>
    </w:p>
  </w:footnote>
  <w:footnote w:type="continuationSeparator" w:id="0">
    <w:p w:rsidR="000A6051" w:rsidRDefault="000A6051" w:rsidP="00CE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05E"/>
    <w:rsid w:val="00016146"/>
    <w:rsid w:val="000A6051"/>
    <w:rsid w:val="00194AB0"/>
    <w:rsid w:val="001A58D3"/>
    <w:rsid w:val="00201D5B"/>
    <w:rsid w:val="002A069D"/>
    <w:rsid w:val="004071EC"/>
    <w:rsid w:val="0042779E"/>
    <w:rsid w:val="004375FE"/>
    <w:rsid w:val="00462B27"/>
    <w:rsid w:val="00477407"/>
    <w:rsid w:val="004C0B63"/>
    <w:rsid w:val="004C6493"/>
    <w:rsid w:val="005A137A"/>
    <w:rsid w:val="005B347E"/>
    <w:rsid w:val="005D3D3D"/>
    <w:rsid w:val="005F4C03"/>
    <w:rsid w:val="006303C3"/>
    <w:rsid w:val="00645926"/>
    <w:rsid w:val="00673803"/>
    <w:rsid w:val="0067647D"/>
    <w:rsid w:val="00687539"/>
    <w:rsid w:val="006C59FF"/>
    <w:rsid w:val="006C749B"/>
    <w:rsid w:val="007A1EFC"/>
    <w:rsid w:val="007B5F98"/>
    <w:rsid w:val="007C6BD2"/>
    <w:rsid w:val="008132A1"/>
    <w:rsid w:val="00866073"/>
    <w:rsid w:val="00890766"/>
    <w:rsid w:val="00891CDD"/>
    <w:rsid w:val="0089608C"/>
    <w:rsid w:val="00936F01"/>
    <w:rsid w:val="009A305E"/>
    <w:rsid w:val="009E135F"/>
    <w:rsid w:val="00A17858"/>
    <w:rsid w:val="00A40902"/>
    <w:rsid w:val="00A50842"/>
    <w:rsid w:val="00B159F3"/>
    <w:rsid w:val="00B31BCC"/>
    <w:rsid w:val="00C65CA3"/>
    <w:rsid w:val="00CC1CB9"/>
    <w:rsid w:val="00CE7DCD"/>
    <w:rsid w:val="00DC313D"/>
    <w:rsid w:val="00DE57D2"/>
    <w:rsid w:val="00E16752"/>
    <w:rsid w:val="00EE455E"/>
    <w:rsid w:val="00F649B7"/>
    <w:rsid w:val="00F650EF"/>
    <w:rsid w:val="00F935FD"/>
    <w:rsid w:val="00FD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E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305E"/>
    <w:rPr>
      <w:rFonts w:eastAsia="Times New Roman"/>
      <w:sz w:val="20"/>
      <w:szCs w:val="20"/>
      <w:lang w:eastAsia="ru-RU"/>
    </w:rPr>
  </w:style>
  <w:style w:type="paragraph" w:customStyle="1" w:styleId="a5">
    <w:name w:val="Знак"/>
    <w:basedOn w:val="a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4C6493"/>
    <w:pPr>
      <w:jc w:val="both"/>
    </w:pPr>
  </w:style>
  <w:style w:type="character" w:customStyle="1" w:styleId="a7">
    <w:name w:val="Основной текст Знак"/>
    <w:basedOn w:val="a0"/>
    <w:link w:val="a6"/>
    <w:rsid w:val="004C6493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01D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01D5B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E7DCD"/>
  </w:style>
  <w:style w:type="character" w:customStyle="1" w:styleId="ab">
    <w:name w:val="Текст сноски Знак"/>
    <w:basedOn w:val="a0"/>
    <w:link w:val="aa"/>
    <w:uiPriority w:val="99"/>
    <w:semiHidden/>
    <w:rsid w:val="00CE7DCD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7DCD"/>
    <w:rPr>
      <w:vertAlign w:val="superscript"/>
    </w:rPr>
  </w:style>
  <w:style w:type="paragraph" w:customStyle="1" w:styleId="ConsPlusNormal">
    <w:name w:val="ConsPlusNormal"/>
    <w:rsid w:val="00016146"/>
    <w:pPr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08BE432C10D1EED3D279DCA79CDDA408DA3E69965DB8DE9856884917B31CB6894480CEE7871C2xAH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708BE432C10D1EED3D3990DC1590D1428EFEEE9869D3D3B2DA33D9C6723B9C2FDB114EAA7474CBA753E5xBH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708BE432C10D1EED3D279DCA79CDDA408DA3E69965DB8DE9856884917B31CB6894480CEE7B71C3xA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08BE432C10D1EED3D279DCA79CDDA408DA3E69965DB8DE9856884917B31CB6894480CEE7977C3xA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53F4-8BEA-4EAE-9464-B6CBEB78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Разина</cp:lastModifiedBy>
  <cp:revision>20</cp:revision>
  <cp:lastPrinted>2016-07-07T07:04:00Z</cp:lastPrinted>
  <dcterms:created xsi:type="dcterms:W3CDTF">2015-02-25T13:06:00Z</dcterms:created>
  <dcterms:modified xsi:type="dcterms:W3CDTF">2016-07-07T07:04:00Z</dcterms:modified>
</cp:coreProperties>
</file>