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A" w:rsidRPr="007D586A" w:rsidRDefault="007D586A" w:rsidP="007D586A">
      <w:pPr>
        <w:shd w:val="clear" w:color="auto" w:fill="FFFFFF"/>
        <w:spacing w:after="270" w:line="450" w:lineRule="atLeast"/>
        <w:jc w:val="center"/>
        <w:outlineLvl w:val="0"/>
        <w:rPr>
          <w:rFonts w:ascii="PT Sans" w:eastAsia="Times New Roman" w:hAnsi="PT Sans" w:cs="Times New Roman"/>
          <w:color w:val="303030"/>
          <w:kern w:val="36"/>
          <w:sz w:val="36"/>
          <w:szCs w:val="36"/>
          <w:lang w:eastAsia="ru-RU"/>
        </w:rPr>
      </w:pPr>
      <w:r w:rsidRPr="007D586A">
        <w:rPr>
          <w:rFonts w:ascii="PT Sans" w:eastAsia="Times New Roman" w:hAnsi="PT Sans" w:cs="Times New Roman"/>
          <w:color w:val="303030"/>
          <w:kern w:val="36"/>
          <w:sz w:val="36"/>
          <w:szCs w:val="36"/>
          <w:lang w:eastAsia="ru-RU"/>
        </w:rPr>
        <w:t>Молодежь и выборы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bookmarkStart w:id="0" w:name="_GoBack"/>
      <w:r w:rsidRPr="007D586A">
        <w:rPr>
          <w:rFonts w:ascii="Arial" w:eastAsia="Times New Roman" w:hAnsi="Arial" w:cs="Arial"/>
          <w:b/>
          <w:bCs/>
          <w:color w:val="303030"/>
          <w:sz w:val="36"/>
          <w:szCs w:val="36"/>
          <w:lang w:eastAsia="ru-RU"/>
        </w:rPr>
        <w:t>Памятка молодому избирателю</w:t>
      </w:r>
    </w:p>
    <w:bookmarkEnd w:id="0"/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>Ты имеешь право выбора!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>Уважаемый избиратель!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Ты впервые идёшь голосовать, впервые воспользуешься своим гражданским правом выбирать достойного кандидата, который будет представлять Тебя, Твои   интересы, Твои запросы.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Ты живёшь в обществе, где люди постоянно взаимодействуют друг с другом. Общество за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много вековую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историю выработало основные правила поведения. Все они, к какой бы области не принадлежали, по отношению к человеку делятся на две категории. Первая выбирает всё, что  человек сам должен делать для других, - это его обязанности. Вторая определяет, что другие должны сделать для него, - это его права.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Твои обязанности по отношению к другим людям должны уживаться с твоими правами.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Каждое поколение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имеет право выбирать своё будущее и определять пути развития Мы приходим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в этот мир, взрослеем, получаем профессию, приобретаем знания и опыт и передаём их поколениям. Но каждый из нас  неразрывно связан  с тем реальным миром, в котором живёт и работает.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Сегодня гражданин России, путём реализации Гражданского права, становится не просто участником избирательного процесса, он имеет право свободного выбора, и это право он может осуществить в день голосования на избирательном участке. Возможность свободного волеизъявления – одно из главных достижений российской демократии за последние годы.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Федеральном законе «Об основных гарантиях избирательных прав и права на участие в референдуме граждан Российской Федерации» записано: «Участие гражданина в выборах является добровольным. Никто не вправе оказывать давление на гражданина с целью принудить к участию и не участию в выборах, а также на его свободное волеизъявление».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день голосования каждый гражданин непосредственно участвует в формировании состава органов государственной власти и органов местного самоуправления. Отдавая свой голос за того или иного кандидата, все мы и каждый из нас, выбирает пути развития Российского государства. Голос каждого гражданина становится решающим в определении судьбы нашей страны. Делай  свой выбор, приходи на избирательный участок, голосуй! Твой голос – решающий!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Молодому избирателю необходимо знать: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Власть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способность и возможность оказывать определяющее воздействие на деятельность, поведение людей с помощью каких либо средств – воли, авторитета, права, насилия.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Государство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политико-территориальная суверенная организация публичной власти, располагающая аппаратом управления и принуждения, издающая обязательные веления, взимающая налоги сборы, являющаяся универсальной организацией соответствующего общества.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Государственный орган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звено (элемент) механизма государства, участвующее в осуществлении функций государства и наделённое для этого властными полномочиями.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Гражданство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устойчивая правовая связь человека с государством, выражающаяся в совокупности их взаимных прав, обязанностей и ответственности.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lastRenderedPageBreak/>
        <w:t>Депутат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лицо, избранное членом представительного органа.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Законодательство –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совокупность всех правовых норм, действующих в данном государстве или регулирующих отдельную сферу общественных отношений.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Избиратель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гражданин Российской Федерации, обладающий активным избирательным правом.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Активное избирательное право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право граждан России избирать.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Пассивное избирательное право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право граждан России быть избранным.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Избирательное право объективное 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 совокупность правовых норм, регулирующие общественные отношения, связанные с выборами в органы государственной власти и  органы местного самоуправления.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Избирательное право субъективное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представление каждому гражданину возможности участвовать в выборах органов государственной власти и органов местного самоуправления.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Избирательный процесс –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регламентированная нормами избирательного права деятельность по передаче и приобретению власти путём организации и проведения выборов.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Конституция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Основной Закон государства и общества, закрепляющий основы общественного и государственного строя, принципы взаимоотношений государства и личности, национально-государственное и административно-территориальное устройство, а также принцип формирования и функционирования системы государственных органов.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Легитимность 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– качество власти, определяемое опорой на широкое согласие масс, соответствии его законам, нормам, традициям.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«Федеральное Собрание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– парламент Российской Федерации – является представительным и законодательным органом Российской Федерации».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(ст. 94 Конституции Российской Федерации)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«Федеральное Собрание  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состоит из двух палат – Совета Федерации и Государственной Думы».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(ст. 95 Конституции Российской Федерации)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«Государственная Дума 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создаёт законодательную базу Российской Федерации – принимает федеральные законы. Государственная Дума состоит из 450 депутатов».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т. 95 Конституции Российской Федерации)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«Государственная Дума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избирается сроком на четыре года. Порядок формирования и порядок выборов депутатов Государственной Думы устанавливаются федеральными законами».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т. 96 Конституции Российской Федерации)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«Президент Российской Федерации 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является главой государства.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Президент Российской Федерации является гарантом Конституции Российской Федерации, прав и свобод человека и гражданина.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установленном Конституцией Российской Федерации порядке он принимает меры по охране суверенитета Российской Федерации, её независимости и государственной целостности, обеспечивает согласованное функционирование и взаимодействие органов государственной власти.</w:t>
      </w:r>
      <w:proofErr w:type="gramEnd"/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Президент Российской Федерации как глава государства представляет Российскую Федерацию внутри страны и в международных отношениях».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(ст. 80 Конституции Российской Федерации)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Президент Российской Федерации является Верховным Главнокомандующим вооружёнными Силами Российской Федерации.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(ст. 87 Конституции Российской Федерации)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Одно и тоже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лицо не может занимать должность Президента Российской Федерации более двух сроков подряд».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(ст. 81 Конституции Российской Федерации)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Из истории выборов.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Истоки нынешних выборов лежат в Древней Греции и Древнем Риме. Там свободные граждане обязаны были участвовать в политической жизни, заседая в народных собраниях. Воля народа, выраженная голосованием в собрании, приобретала силу закона.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Древней Греции применялось открытое голосование и тайная баллотировка с помощью жребия.  «Бюллетенем» был боб, «за» означал  белый боб, «против» – чёрный. В Афинах существовал ещё один тип тайного голосования: «остракизм» или «суд черепков». Община имела право изгонять из пределов города любого общественного деятеля, если его популярность угрожала основам демократии. Голосование выглядело так. Участник голосования получал черепок и писал на нём имя человека, которого считал нужным изгнать из Афин. Черепок помещался в специальное отгороженное место на площади. Тот, чьё имя повторялось большее число раз, объявлялся изгнанным. Иногда остракизму подвергались и обычные граждане, ведущие недостойный образ жизни.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Древнем Риме предвыборная  кампания начиналась задолго до дня голосования. Кандидат заявлял органам власти о своём желании баллотироваться.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Должностные лица должны были проверить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,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насколько отвечает требованиям закона данный гражданин, и только тогда он вносился в список кандидатов. После этого начиналась предвыборная борьба. Происходило это следующим образом. Кандидат облачался в белоснежную тогу, что означало его чистую совесть, и отправлялся на площади и базары, прося поддержки у избирателей. Сопровождал его раб -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номенклатор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который подсказывал ему имена избирателей. В день голосования избиратель получал маленькую дощечку – избирательный бюллетень, писал на ней имя кандидата и опускал в урну.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Огромное значение для развития демократии уже в наше время имела Великая Французская революция. Она способствовала рождению таких понятий, «активное право», «списки избирателей», «права человека и гражданина». Активное избирательное право получали граждане Франции в возрасте 21 года. «Декларация прав человека и гражданина» – выдающийся документ, оказавший большое влияние на развитие демократии во всём мире. За годы революции французы проделали путь от подданных короля к статусу гражданина. Слово «гражданин» произносилось с гордостью.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Современная система тайного голосования - избирательная комиссия печатает избирательный бюллетень типографским способом, выдаёт его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голосующему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тот делает отметку – была разработана и применена во второй половине XIX века в Австрии.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В Древней Руси царила прямая демократия. Вспомните уроки истории в школе, рассказ о вечевых собраниях. Особенно ярко это проявилось в Новгороде (новгородское вече) и Пскове. На  новгородской земле была сформирована 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феодальная республика. Выборы в органы власти здесь присутствовали с XV века.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Первая Государственная Дума была создана в России после издания Николаем  II Манифеста 17 октября 1905 года. Но выборы в Думу не были прямыми, всеобщими и равными, а косвенными и многоступенчатыми. К участию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выбора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  допускались мужчины, достигшие 25-летнего возраста. Избирательные права не получали женщины, военнослужащие, студенты, народы, ведущие кочевой образ жизни – «бродячие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иногородцы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», должностные лица – губернаторы, вице-губернаторы, градоначальники и их помощники, служащие полиции.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Избирательная система нашего времени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Сегодня выборы проводятся на основе всеобщего равного и прямого избирательного права при тайном голосовании, а  участие гражданина Российской Федерации в выборах являются свободными и добровольными.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годы советской власти избиратели не выбирали – в бюллетене стояла только одна фамилия. Поэтому выборы были формальными. Прямыми и тайными, но формальными.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 только в 1989 году впервые выборы проходили на альтернативной основе. В последующие годы избирательное законодательство значительно менялось. Стремление сделать выборы честными и чистыми привело к чёткой регламентации выборов.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Сегодня мы выбираем депутатов согласно Федеральному закону «Об основных гарантиях избирательных прав и права на участие в референдуме граждан Российской Федерации». Суть этого закона такова – в нём закреплены нормы, которые должны воспрепятствовать вхождению во власть представителей криминалитета, экстремистских организаций, поставить заслон грязным избирательным технологиям, бесконтрольному финансированию избирательных кампаний кандидатами в депутаты.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Государственные символы  России</w:t>
      </w:r>
    </w:p>
    <w:p w:rsidR="007D586A" w:rsidRPr="007D586A" w:rsidRDefault="007D586A" w:rsidP="007D586A">
      <w:pPr>
        <w:shd w:val="clear" w:color="auto" w:fill="FFFFFF"/>
        <w:spacing w:before="100" w:beforeAutospacing="1" w:after="100" w:afterAutospacing="1" w:line="270" w:lineRule="atLeast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PT Sans" w:eastAsia="Times New Roman" w:hAnsi="PT Sans" w:cs="Times New Roman"/>
          <w:color w:val="303030"/>
          <w:sz w:val="24"/>
          <w:szCs w:val="24"/>
          <w:lang w:eastAsia="ru-RU"/>
        </w:rPr>
        <w:t>Для любого государства его символы существуют в триединстве: герб, флаг, гимн</w:t>
      </w:r>
      <w:proofErr w:type="gramStart"/>
      <w:r w:rsidRPr="007D586A">
        <w:rPr>
          <w:rFonts w:ascii="PT Sans" w:eastAsia="Times New Roman" w:hAnsi="PT Sans" w:cs="Times New Roman"/>
          <w:color w:val="303030"/>
          <w:sz w:val="24"/>
          <w:szCs w:val="24"/>
          <w:lang w:eastAsia="ru-RU"/>
        </w:rPr>
        <w:t>.</w:t>
      </w:r>
      <w:proofErr w:type="gramEnd"/>
      <w:r w:rsidRPr="007D586A">
        <w:rPr>
          <w:rFonts w:ascii="PT Sans" w:eastAsia="Times New Roman" w:hAnsi="PT Sans" w:cs="Times New Roman"/>
          <w:color w:val="303030"/>
          <w:sz w:val="24"/>
          <w:szCs w:val="24"/>
          <w:lang w:eastAsia="ru-RU"/>
        </w:rPr>
        <w:t xml:space="preserve"> </w:t>
      </w:r>
      <w:proofErr w:type="gramStart"/>
      <w:r w:rsidRPr="007D586A">
        <w:rPr>
          <w:rFonts w:ascii="PT Sans" w:eastAsia="Times New Roman" w:hAnsi="PT Sans" w:cs="Times New Roman"/>
          <w:color w:val="303030"/>
          <w:sz w:val="24"/>
          <w:szCs w:val="24"/>
          <w:lang w:eastAsia="ru-RU"/>
        </w:rPr>
        <w:t>п</w:t>
      </w:r>
      <w:proofErr w:type="gramEnd"/>
      <w:r w:rsidRPr="007D586A">
        <w:rPr>
          <w:rFonts w:ascii="PT Sans" w:eastAsia="Times New Roman" w:hAnsi="PT Sans" w:cs="Times New Roman"/>
          <w:color w:val="303030"/>
          <w:sz w:val="24"/>
          <w:szCs w:val="24"/>
          <w:lang w:eastAsia="ru-RU"/>
        </w:rPr>
        <w:t>одобное триединство в мировой практике начало складываться с XIX века.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Герб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Слово « герб» происходит от немецкого «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эрбе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» – наследство. Гербом называют изображение, которое в условной форме показывает исторические традиции государства.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Двуглавый орёл появился на Руси более 500 лет назад, в 1472 году, после брака Великого князя Московского Ивана III и византийской царевны Софьи Палеолог. Соединение герба Византии и герба Москвы образовало новый герб, ставший символом Русского. Образ двуглавого орла символизировал объединение Западное и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Восточной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Римских империй, которое осуществлял византийский император Юстиниан. Византия считала себя вторым Римом, а Москва видела себя третьим Римом.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Годом возникновения Государственного герба считается 1497 год. Символика Российского герба ведёт начало от двусторонней вислой печати Ивана III.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На лицевой стороне её изображён всадник, поражающий копьём змея, на обратной – двуглавый орёл с распростёртыми крыльями и коронами на головах.</w:t>
      </w:r>
      <w:proofErr w:type="gramEnd"/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 восшествием на престол в 1613 году царя Михаила Фёдоровича – первого из династии Романовых – определился тип герба – двуглавый орёл с тремя коронами (1625 г.). Как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правило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орла изображали золотым на красном поле.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При Петре I в Государственный герб введено изображение ордена Святого апостола Андрея Первозванного и орденской цепи.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После принятия Петром I титула императора, короны, венчающие орла, заменены на императорские, в щитке на его груди вновь стал изображаться всадник, впервые официально названный Святым Георгием Победоносцем.</w:t>
      </w:r>
      <w:proofErr w:type="gramEnd"/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 императрице Екатерине I окончательно установлена цветовая гамма герба – чёрный орёл на золотом поле, белый всадник на красном поле.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Двуглавый орёл просуществовал на протяжении всего – более чем 300 –летнего  - правления династии Романовых, после чего наступил длительный период забвения.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 лишь в конце 1990 года Правительство РСФСР было принято Постановление о создании Государственного Герба  и Государственного Флага РСФСР. Окончательный вариант Государственного Герба Российской Федерации утверждён Указом Президиума Российской Федерации от 30 ноября 1993г.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Государственный герб Российской Федерации представляет собой изображение золотого двуглавого орла, помещённого на красном геральдическом щите, над орлом три исторические короны Петра Великого (над головами – две малые и над ними – одна большого размера); в лапах орла скипетр и держава, на груди орла на красном щите – всадник, поражающий копьём дракона.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Флаг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Боевые стяги и знамёна появились на Руси давным-давно. После принятия христианства в X в. на Руси  на стягах изображали лики Иисуса Христа, Богородицы, святых. Особую роль играли «Государевы большие знамёна». Эти стяги – флаги всего государства, всей армии – шили в единственном экземпляре. Цвета их были различны: каждый новый великий князь или царь имел свой собственный «Государев стяг». На нём, чаще всего, изображали Нерукотворного Спаса.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Первым государевым флагом Российского государства стало гербовое знамя царя Алексея Михайловича в 1668 г. Это был огромный белый стяг с алой каймой и двуглавым орлом в центре.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В 1668 г. первый русский военный корабль «Орёл» был украшен полотнищем бело-сине-красного цвета с нашитыми на них орлами.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Цвета русского флага имели символическое значение: красный – отвага, битва за веру, смертный бой; синий – цвет богоматери – верность, вера; белый – царь, Отечество, благородство.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Украшал флаг двуглавый орёл – герб царей московских.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Затем трёхцветный флаг перешел на ботик Петра I – «дедушку русского флота», а впоследствии и на другие корабли царя-реформатора. С 20 января 1705 г.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триколор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стал флагом торгового флота. Этот день считается официальным днём рождения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триколора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Официально государственного флага в России не было очень долго, хотя порой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бело-сине-красный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трёхцвет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воспринимался именно как государственный.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11 июня 1858 г. император Александр II утвердил первый официальный государственный флаг Российской империи – чёрно-желто-белое полотнище. Но просуществовало оно не долго.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5 апреля 1896 г. специальное совещание постановило: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бело-сине-красный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трёхцвет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считать «народным и государственным флагом» Российской империи. Цвета объяснялись титулом императора – «всея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Великая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и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Белыя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Малыя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России»: красный цвет соответствовал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великоросам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синий – малороссам, белый –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белоруссам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8 апреля 1918 г. был объявлен новый государственный флаг РСФСР – красное полотнище.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21 августа 1991 г. на чрезвычайной сессии Верховного Совета РСФСР признал 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бело-сине-красный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трёхцвет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официальным флагом Российской Федерации.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Трёхцвет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во второй раз стал государственным флагом.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Гимн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Слово «гимн» образовано от греческого «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гимнос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» – восхваление, торжественная песнь. Долгое время гимном России служила мелодия полонеза «Гром победы раздавайся!». В 20-е годы  XIX в. композитор А. Ф. Львов и поэт В. А. Жуковский написали новый гимн «Боже, Царя храни…». Он исполнялся в России до февраля1917 г. После Октябрьской революции 1917 г. государственным гимном России стал  «Интернационал». Текст песни написан во Франции рабочим поэтом Э.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Потье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а музыка – композитором П.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Дегейтером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декабре 1943 г. был утверждён новый гимн СССР. По конкурсу прошел вариант поэтов С. В. Михалкова и Г. А. Эль-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Ригистана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на музыку композитора А. В. Александрова. В 1977 г. текст гимна был обновлён.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 1991 г. принят новый Гимн России. Для него композитор А. Петров использовал мелодию русского композитора М. И. Глинки.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настоящее время государственным гимном России является новый вариант текста С. В. Михалкова на музыку  А. В. Александрова. Текст утверждён Федеральным конституционным законом Российской Федерации «О Государственном гимне Российской Федерации» №3 – ФКЗ от 25 декабря 2000 года;  с изменениями и дополнениями, внесёнными Федеральным конституционным законом Российской Федерации «О внесении изменений и дополнений в Федеральный конституционный закон «О Государственном гимне Российской Федерации» №2-ФЗК от 22 марта 2001 года.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Первое официальное исполнение состоялось 30 декабря 2000 года на Государственном приёме в Большом Кремлёвском дворце.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Исполнители: Государственная капелла Московского Кремля  и Президентский оркестр Российской Федерации.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Государственный гимн страны исполняется при подъёме ее государственного флага, вручении наград, на официальных встречах и проводах представителей других государств.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Вовремя торжественных собраний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 митингов гимн слушается стоя.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Государственный гимн России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Музыка А. В. Александрова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Слова С. В. Михалкова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Россия – священная наша держава,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Россия – любимая наша страна.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Могучая воля, великая слава –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Твоё достояние на все времена!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Славься, Отечество наше свободное,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Братских народов союз вековой,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Предками данная мудрость народная!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Славься, страна! Мы гордимся тобой!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От южных морей до полярного края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Р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аскинулись наши леса и поля.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Одна ты на свете! Одна ты такая –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Хранимая Богом родная земля!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Славься, Отечество наше свободное,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Братских народов союз вековой,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Предками данная мудрость народная!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Славься, страна! Мы гордимся тобой!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Широкий простор для мечты и для жизни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Грядущие нам открывают года.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Нам силу даёт наша верность Отчизне.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Так было, так есть и так будет всегда!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Славься, Отечество наше свободное, 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Братских народов союз вековой,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Предками данная мудрость народная!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Славься страна! мы гордимся тобой!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18"/>
          <w:szCs w:val="18"/>
          <w:lang w:eastAsia="ru-RU"/>
        </w:rPr>
        <w:br/>
      </w:r>
      <w:r w:rsidRPr="007D586A">
        <w:rPr>
          <w:rFonts w:ascii="Arial" w:eastAsia="Times New Roman" w:hAnsi="Arial" w:cs="Arial"/>
          <w:b/>
          <w:bCs/>
          <w:color w:val="303030"/>
          <w:sz w:val="18"/>
          <w:szCs w:val="18"/>
          <w:lang w:eastAsia="ru-RU"/>
        </w:rPr>
        <w:br/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Проверьте себя</w:t>
      </w: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br/>
        <w:t>Тест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На вопросы отвечайте: «да», «нет», «не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уверен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».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1. Хорошо ли вы знаете руководителей государства (их фамилии, занимаемые должности)?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2. Есть ли у вас чёткая политическая позиция?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3. Сможете ли в споре о политическом положении отстоять свою точку зрения?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4. Можете ли вы спрогнозировать политическую ситуацию?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5. часто ли просматриваете в газетах статьи другие материалы о внутренней и внешней политике государства?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6. Если по телевизору идёт передача на политическую тему, вы обязательно её смотрите?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7. Вы хорошо представляете себе, что такое диктатура, демократия, республика, монархия, тоталитарный режим?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8. Интересует ли вас юриспруденция (элементарная теория права, законы, правовые факты)?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9. Часто ли вы специально смотрите телепередачи о праве и законе?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10. Есть ли у вас убеждение в необходимости выполнять все правовые нормы?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11.Испытываете ли вы возмущение, когда узнаёте об очередном грубом правонарушении?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12. Хорошо ли вы себе представляете, что такое правовое государство, право, законы, подзаконные акты, отрасли права?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13. Знаете ли вы нормы ряда отраслей права (конституционного, гражданского, трудового, семейного, административного, уголовного)?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14. Понимаете ли вы необходимость хорошего знания норм избирательного права и избирательного процесса?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 xml:space="preserve">15. Когда идёт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предвыборная компания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или подготовка к референдуму, интересуетесь ли вы её развитием?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16. Считаете ли вы, что каждый человек обязан проголосовать на выборах или референдуме?</w:t>
      </w: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17. Будите ли вы активно принимать участие в жизни города, района, республики, страны?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Порядок подсчёта балов: «да» – 3 балла, «не уверен» – 2 балла, «нет» – 1 балл.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Если вы набрали: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26-51 балл: вы имеете чёткую политическую позицию.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16-26: вы разбираетесь в политической ситуации в стране, но ваши взгляды не отличаются определённостью.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Менее 16 баллов: ваши интересы далеки от политики.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 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 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 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center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lastRenderedPageBreak/>
        <w:t>Уроки политической психологии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Чтобы понять, станет ли начинающий политик толковым политическим деятелем, существует несколько простых критериев, как отличить хорошего политика 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от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плохого.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 Человек, претендующий на лидерство в политике, должен обладать развитым мышлением, хорошей памятью, устойчивым вниманием, быть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решительным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но терпеливым. Если в ходе выступления кандидат не обнаруживает знаний истории, экономики, не может вспомнить какие-то цифры, путает фамилии, говорит лишь банальные вещи – это не  значит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,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что он всё упрощает в угоду аудитории, нет, - просто он обладает ограниченной памятью. Если в ходе встречи с избирателями кандидат горячится, может вспылить, - значит, эти качества останутся у него и тогда, когда он станет большим политическим начальником. Избиратели могут и сами вполне профессионально протестировать любого кандидата. Задать вопрос, который может его рассердить, и посмотреть на его реакцию.  Кто-то проявит терпеливость, а другой может сорваться на грубость.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2. Не надо специально изучать психологию, и так легко обнаружить, что у кандидата, к примеру, нет характера, он – безвольный человек. Просто надо задать на встрече несколько специально подготовленных вопросов, по которым видно – имеет кандидат свою точку зрения или он идёт на повод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 у ау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дитории.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 Оценка способности человека реагировать на действительность. В соответствии с этим кандидат может обнаруживать любовь или ненависть. Если избиратели прощают своему кандидату чувство ненависти к кому-то или чему- то, значит, он, придя к власти, точно так же будет ненавидеть их, потому что ненависть не имеет адреса. Склонность ненавидеть не ограничивается каким-то конкретным лицом, а распространяется на всё окружающее, и очень опасно выдвигать на руководящую работу человека, страдающего этим недугом.</w:t>
      </w:r>
    </w:p>
    <w:p w:rsidR="007D586A" w:rsidRPr="007D586A" w:rsidRDefault="007D586A" w:rsidP="007D586A">
      <w:pPr>
        <w:shd w:val="clear" w:color="auto" w:fill="FFFFFF"/>
        <w:spacing w:after="0" w:line="270" w:lineRule="atLeast"/>
        <w:jc w:val="both"/>
        <w:rPr>
          <w:rFonts w:ascii="PT Sans" w:eastAsia="Times New Roman" w:hAnsi="PT Sans" w:cs="Times New Roman"/>
          <w:color w:val="303030"/>
          <w:sz w:val="18"/>
          <w:szCs w:val="18"/>
          <w:lang w:eastAsia="ru-RU"/>
        </w:rPr>
      </w:pPr>
      <w:r w:rsidRPr="007D586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4. Кандидат в политики должен давать людям надежду. Если он всё время выступает с замогильными, заупокойными  речами, не надо думать, что это некий политический ход. За этим может скрываться склонность кандидата видеть мир только в чёрных тонах. Так что выбирать нужно кандидатов, которые способны любить, давать надежду даже в самых сложных ситуациях.</w:t>
      </w:r>
    </w:p>
    <w:p w:rsidR="007A0BEA" w:rsidRDefault="007D586A" w:rsidP="007D586A">
      <w:r w:rsidRPr="007D586A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 xml:space="preserve">Кандидат должен быть носителем веры, ему должны верить. Ведь вера – это тоже психологическое состояние. А безверие, нигилизм иногда подкупают </w:t>
      </w:r>
      <w:proofErr w:type="gramStart"/>
      <w:r w:rsidRPr="007D586A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своей</w:t>
      </w:r>
      <w:proofErr w:type="gramEnd"/>
      <w:r w:rsidRPr="007D586A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D586A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эпатажностью</w:t>
      </w:r>
      <w:proofErr w:type="spellEnd"/>
      <w:r w:rsidRPr="007D586A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, такой кандидат может ярко  выделяться на фоне других, но к нему надо относиться критически, как говориться – «не всё золото, что блестит»</w:t>
      </w:r>
    </w:p>
    <w:sectPr w:rsidR="007A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6A"/>
    <w:rsid w:val="007A0BEA"/>
    <w:rsid w:val="007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D586A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7D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D5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D586A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7D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D5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Райсовет</Company>
  <LinksUpToDate>false</LinksUpToDate>
  <CharactersWithSpaces>22355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2015-03-11T11:36:00Z</dcterms:created>
  <dcterms:modified xsi:type="dcterms:W3CDTF">2015-03-11T11:36:00Z</dcterms:modified>
</cp:coreProperties>
</file>