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24" w:rsidRDefault="001C2424" w:rsidP="001C2424">
      <w:pPr>
        <w:shd w:val="clear" w:color="auto" w:fill="FFFFFF"/>
        <w:tabs>
          <w:tab w:val="left" w:pos="7171"/>
          <w:tab w:val="left" w:pos="8381"/>
        </w:tabs>
        <w:spacing w:before="266"/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Совет  </w:t>
      </w:r>
      <w:proofErr w:type="spellStart"/>
      <w:r>
        <w:rPr>
          <w:b/>
          <w:sz w:val="28"/>
          <w:szCs w:val="28"/>
        </w:rPr>
        <w:t>Бурнакского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spellStart"/>
      <w:r>
        <w:rPr>
          <w:b/>
          <w:sz w:val="28"/>
          <w:szCs w:val="28"/>
        </w:rPr>
        <w:t>поселенияБалтасинского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муниципального района Республики Татарстан</w:t>
      </w:r>
    </w:p>
    <w:p w:rsidR="001C2424" w:rsidRDefault="00636DA6" w:rsidP="001C2424">
      <w:pPr>
        <w:shd w:val="clear" w:color="auto" w:fill="FFFFFF"/>
        <w:tabs>
          <w:tab w:val="left" w:pos="7171"/>
          <w:tab w:val="left" w:pos="8381"/>
        </w:tabs>
        <w:spacing w:before="266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16 декабря 2014 года                       № 120</w:t>
      </w:r>
      <w:r w:rsidR="001C2424">
        <w:rPr>
          <w:color w:val="000000"/>
          <w:sz w:val="24"/>
          <w:szCs w:val="24"/>
        </w:rPr>
        <w:t xml:space="preserve">                                                          д. </w:t>
      </w:r>
      <w:proofErr w:type="spellStart"/>
      <w:r w:rsidR="001C2424">
        <w:rPr>
          <w:color w:val="000000"/>
          <w:sz w:val="24"/>
          <w:szCs w:val="24"/>
        </w:rPr>
        <w:t>Бурнак</w:t>
      </w:r>
      <w:proofErr w:type="spellEnd"/>
      <w:r w:rsidR="001C2424">
        <w:rPr>
          <w:color w:val="000000"/>
          <w:sz w:val="24"/>
          <w:szCs w:val="24"/>
        </w:rPr>
        <w:t xml:space="preserve"> </w:t>
      </w:r>
    </w:p>
    <w:p w:rsidR="001C2424" w:rsidRDefault="001C2424" w:rsidP="001C242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1C2424" w:rsidRDefault="001C2424" w:rsidP="001C242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pacing w:val="-4"/>
          <w:sz w:val="24"/>
          <w:szCs w:val="24"/>
        </w:rPr>
        <w:t>РЕШЕНИЕ</w:t>
      </w:r>
    </w:p>
    <w:p w:rsidR="001C2424" w:rsidRDefault="001C2424" w:rsidP="001C2424">
      <w:pPr>
        <w:jc w:val="both"/>
        <w:rPr>
          <w:b/>
          <w:sz w:val="24"/>
          <w:szCs w:val="24"/>
        </w:rPr>
      </w:pPr>
    </w:p>
    <w:p w:rsidR="001C2424" w:rsidRDefault="001C2424" w:rsidP="001C24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бюджете </w:t>
      </w:r>
      <w:proofErr w:type="spellStart"/>
      <w:r>
        <w:rPr>
          <w:b/>
          <w:sz w:val="24"/>
          <w:szCs w:val="24"/>
        </w:rPr>
        <w:t>Бурнакского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</w:p>
    <w:p w:rsidR="001C2424" w:rsidRDefault="001C2424" w:rsidP="001C24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Балтасинского муниципального района Республики Татарстан </w:t>
      </w:r>
    </w:p>
    <w:p w:rsidR="001C2424" w:rsidRDefault="00636DA6" w:rsidP="001C24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2015 год и на плановый период 2016</w:t>
      </w:r>
      <w:r w:rsidR="001C2424">
        <w:rPr>
          <w:b/>
          <w:sz w:val="24"/>
          <w:szCs w:val="24"/>
        </w:rPr>
        <w:t>- 2</w:t>
      </w:r>
      <w:r>
        <w:rPr>
          <w:b/>
          <w:sz w:val="24"/>
          <w:szCs w:val="24"/>
        </w:rPr>
        <w:t>017</w:t>
      </w:r>
      <w:bookmarkStart w:id="0" w:name="_GoBack"/>
      <w:bookmarkEnd w:id="0"/>
      <w:r w:rsidR="001C2424">
        <w:rPr>
          <w:b/>
          <w:sz w:val="24"/>
          <w:szCs w:val="24"/>
        </w:rPr>
        <w:t xml:space="preserve"> годов</w:t>
      </w:r>
    </w:p>
    <w:p w:rsidR="001C2424" w:rsidRDefault="001C2424" w:rsidP="001C2424">
      <w:pPr>
        <w:shd w:val="clear" w:color="auto" w:fill="FFFFFF"/>
        <w:tabs>
          <w:tab w:val="left" w:pos="0"/>
        </w:tabs>
        <w:spacing w:before="274" w:line="274" w:lineRule="exact"/>
        <w:ind w:left="22" w:right="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 xml:space="preserve">В соответствии  с Бюджетным и Налоговым кодексами Российской Федерации, Бюджетным кодексом Республики Татарстан, на основании статьи 14  ФЗ от 06.10.2003г. № 131-ФЗ « Об общих принципах организации местного самоуправления в РФ»,  статьей 6 Устава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</w:t>
      </w:r>
      <w:r>
        <w:rPr>
          <w:spacing w:val="4"/>
          <w:sz w:val="24"/>
          <w:szCs w:val="24"/>
        </w:rPr>
        <w:t xml:space="preserve"> поселения Балтасинского муниципального района Республики </w:t>
      </w:r>
      <w:r>
        <w:rPr>
          <w:spacing w:val="-6"/>
          <w:sz w:val="24"/>
          <w:szCs w:val="24"/>
        </w:rPr>
        <w:t>Татарстан</w:t>
      </w:r>
      <w:r>
        <w:rPr>
          <w:sz w:val="24"/>
          <w:szCs w:val="24"/>
        </w:rPr>
        <w:t xml:space="preserve"> Совет   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    поселения     Балтасинского </w:t>
      </w:r>
      <w:r>
        <w:rPr>
          <w:spacing w:val="1"/>
          <w:sz w:val="24"/>
          <w:szCs w:val="24"/>
        </w:rPr>
        <w:t xml:space="preserve">муниципального района РТ </w:t>
      </w:r>
      <w:r>
        <w:rPr>
          <w:b/>
          <w:spacing w:val="1"/>
          <w:sz w:val="24"/>
          <w:szCs w:val="24"/>
        </w:rPr>
        <w:t>решил:</w:t>
      </w:r>
      <w:proofErr w:type="gramEnd"/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Статья 1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на 2015 год: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1) прогнозируемый общий объем доходов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в сумме 1557,2 тыс. рублей;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в сумме 1557,20тыс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3) дефицит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в сумме 0,000 тыс. рублей.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2. Утвердить основные характеристики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на плановый период 2016-2017 годов: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1) общий объем доходов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на 2016 год в сумме 1574,4 тыс. рублей и на 2017 год в сумме 1606,6 тыс. рублей;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Татарстан: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>-  на 2016 год в сумме 1574,4 тыс. рублей, в том числе условно утвержденные расходы в сумме  37,63 тыс. рублей;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>-  на 2017 год в сумме 1606,6 тыс. рублей, в том числе условно утвержденные расходы в сумме 77,06 тыс. рублей.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3. Установить источники финансирования дефицита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района:</w:t>
      </w:r>
    </w:p>
    <w:p w:rsidR="001A254E" w:rsidRDefault="001A254E" w:rsidP="001A254E">
      <w:pPr>
        <w:pStyle w:val="2"/>
        <w:widowControl/>
        <w:ind w:left="709" w:firstLine="0"/>
        <w:rPr>
          <w:sz w:val="24"/>
          <w:szCs w:val="24"/>
        </w:rPr>
      </w:pPr>
      <w:r>
        <w:rPr>
          <w:sz w:val="24"/>
          <w:szCs w:val="24"/>
        </w:rPr>
        <w:t>- на 2015 год согласно приложению №1 к настоящему проекту;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>- на плановый период 2016-2017 годов согласно приложению № 2 к настоящему проекту.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Статья 2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1. Установить предельный объем муниципального долга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района: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 - в 2015 году - в размере 0 рублей;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 - в 2016 году – в размере 0 рублей, 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в 2017 году – в размере 0 рублей.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3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Учесть в бюджете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прогнозируемые объемы доходов на 2015 год согласно приложению № 3 к настоящему проекту, на плановый период 2016-2017 годов согласно приложению № 4 к настоящему проекту.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4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доходы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формируются за счет: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соответствии с нормативами, установленными бюджетным законодательством;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>2. иных неналоговых доходов в соответствии с нормативами отчислений согласно приложению № 5 к настоящему проекту.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5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1. Утвердить Перечень главных администраторов доходов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согласно приложению № 6 к настоящему проекту.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2. Утвердить Перечень главных </w:t>
      </w:r>
      <w:proofErr w:type="gramStart"/>
      <w:r>
        <w:rPr>
          <w:sz w:val="24"/>
          <w:szCs w:val="24"/>
        </w:rPr>
        <w:t>администраторов источников финансирования дефицита бюджета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согласно приложению № 7 к настоящему проекту.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Исполнительный комитет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дефицита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Татарстан, предусмотренные приложениями № 6 и № 7  к настоящему  проекту.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6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Татарстан: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>- на 2015 год согласно приложению № 8 к настоящему проекту;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>- на плановый период 2016-2017 годов согласно приложению № 9 к настоящему проекту.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2. Утвердить ведомственную структуру расходов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Татарстан: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 - на 2015 год согласно приложению № 10 к настоящему проекту;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 - на плановый период 2016-2017 годов согласно приложению № 11 к настоящему проекту.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7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Учесть в бюджете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поселений: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>- на 2015 год в сумме 1009,2 тыс. рублей;</w:t>
      </w:r>
    </w:p>
    <w:p w:rsidR="001A254E" w:rsidRDefault="001A254E" w:rsidP="001A254E">
      <w:pPr>
        <w:pStyle w:val="3"/>
        <w:rPr>
          <w:sz w:val="24"/>
          <w:szCs w:val="24"/>
        </w:rPr>
      </w:pPr>
      <w:r>
        <w:rPr>
          <w:sz w:val="24"/>
          <w:szCs w:val="24"/>
        </w:rPr>
        <w:t>- на 2016 год в сумме 1016,4 тыс. рублей, на 2017 год в сумме 1068,4 тыс. рублей.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Статья 8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Учесть в бюджете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 - на 2015 год в сумме 40,3 тыс. рублей;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- на 2016 год в сумме   39,0 тыс. рублей, </w:t>
      </w:r>
    </w:p>
    <w:p w:rsidR="001A254E" w:rsidRDefault="001A254E" w:rsidP="001A254E">
      <w:pPr>
        <w:pStyle w:val="2"/>
        <w:widowControl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-  на 2017 год в сумме 13,4 тыс. рублей.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9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Учесть в бюджете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2015 год в сумме 5,6тыс. рублей;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- на 2016 год в сумме 5,6 тыс. рублей, 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 - на 2017 год в сумме 5,6тыс. рублей. 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10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Учесть в бюджете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 полномочий по осуществлению  первичного воинского учета  на территориях, на которых отсутствуют военные комиссариаты: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2015 год  в сумме 62,8 тыс. рублей;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>- на 2016 год в сумме 63,8 тыс. рублей, на 2017 год в сумме 59,8 тыс. рублей.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11</w:t>
      </w:r>
    </w:p>
    <w:p w:rsidR="001A254E" w:rsidRDefault="001A254E" w:rsidP="001A254E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Исполнительный комитет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не вправе принимать в 2015 году и плановом периоде 2016-2017 годах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содержание, кроме численности по вновь вводимым объектам.           </w:t>
      </w:r>
    </w:p>
    <w:p w:rsidR="001A254E" w:rsidRDefault="001A254E" w:rsidP="001A254E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12</w:t>
      </w:r>
    </w:p>
    <w:p w:rsidR="001A254E" w:rsidRDefault="001A254E" w:rsidP="001A254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Доходы, фактически полученные при исполнении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сверх утвержденного настоящим решением общего объема доходов, направляются  Исполнительным комитетом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 Балтасинского муниципального района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</w:t>
      </w:r>
      <w:proofErr w:type="gramEnd"/>
      <w:r>
        <w:rPr>
          <w:sz w:val="24"/>
          <w:szCs w:val="24"/>
        </w:rPr>
        <w:t xml:space="preserve"> бюджетных ассигнований в размере, предусмотренном пунктом 3 статьи 217 Бюджетного кодекса Российской Федерации.</w:t>
      </w:r>
    </w:p>
    <w:p w:rsidR="001A254E" w:rsidRDefault="001A254E" w:rsidP="001A254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Субсидии и субвенции, фактически полученные при исполнении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решение.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Исполнительный комитет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вправе после осуществления расходов на цели, предусмотренные абзацем 1 части 1 настоящей статьи,  направить дополнительные </w:t>
      </w:r>
      <w:r>
        <w:rPr>
          <w:sz w:val="24"/>
          <w:szCs w:val="24"/>
        </w:rPr>
        <w:lastRenderedPageBreak/>
        <w:t>доходы в установленном законодательствам порядке на финансирование следующих отраслей и мероприятий: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общегосударственные вопросы;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сельское хозяйство;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жилищно-коммунальное хозяйство;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охрана окружающей среды;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физическая культура и спорт;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социальная политика;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капитальные вложения.</w:t>
      </w:r>
    </w:p>
    <w:p w:rsidR="001A254E" w:rsidRDefault="001A254E" w:rsidP="001A254E">
      <w:pPr>
        <w:pStyle w:val="2"/>
        <w:widowControl/>
        <w:rPr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13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1.Установить, что средства, полученные от предпринимательской и иной приносящей доход деятельности,  учитываются на лицевых счетах, открытых им в территориальном отделении Департамента казначейства   МФ РТ по </w:t>
      </w:r>
      <w:proofErr w:type="spellStart"/>
      <w:r>
        <w:rPr>
          <w:sz w:val="24"/>
          <w:szCs w:val="24"/>
        </w:rPr>
        <w:t>Балтасинскому</w:t>
      </w:r>
      <w:proofErr w:type="spellEnd"/>
      <w:r>
        <w:rPr>
          <w:sz w:val="24"/>
          <w:szCs w:val="24"/>
        </w:rPr>
        <w:t xml:space="preserve"> району  на основании генеральных разрешений, оформленных в порядке, установленном Министерством финансов Республики Татарстан. 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2. Установить, что заключение и оплата бюджетными учреждениями бюджета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договоров, исполнение которых осуществляется за счет средств от предпринимательской и иной приносящей доход деятельности, производятся в пределах утвержденных смет доходов и расходов.</w:t>
      </w:r>
    </w:p>
    <w:p w:rsidR="001A254E" w:rsidRDefault="001A254E" w:rsidP="001A254E">
      <w:pPr>
        <w:ind w:firstLine="709"/>
        <w:jc w:val="both"/>
        <w:rPr>
          <w:b/>
          <w:color w:val="000000"/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Статья 14</w:t>
      </w:r>
    </w:p>
    <w:p w:rsidR="001A254E" w:rsidRDefault="001A254E" w:rsidP="001A254E">
      <w:pPr>
        <w:pStyle w:val="2"/>
        <w:widowControl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Установить, что заключение и оплата получателями бюджетных средств договоров, исполнение которых осуществляется за счет средств бюджета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Татарстан, сверх утвержденных им лимитов бюджетных обязательств, не подлежат оплате за счет средств бюджета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текущего финансового года. 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обязательств, подлежащих исполнению за счет средств бюджета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Татарстан, обеспечивается через территориальное отделение Департамента казначейства МФ РТ по </w:t>
      </w:r>
      <w:proofErr w:type="spellStart"/>
      <w:r>
        <w:rPr>
          <w:sz w:val="24"/>
          <w:szCs w:val="24"/>
        </w:rPr>
        <w:t>Балтасинскому</w:t>
      </w:r>
      <w:proofErr w:type="spellEnd"/>
      <w:r>
        <w:rPr>
          <w:sz w:val="24"/>
          <w:szCs w:val="24"/>
        </w:rPr>
        <w:t xml:space="preserve"> району. 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договорах должен быть указан источник оплаты расходов по закупкам продукции или оказанию услуг.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Договор, заключенный с нарушением требований настоящей статьи, либо его части, устанавливающий повышенные обязательства бюджета 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Татарстан, может быть   признан недействительным по согласованию сторон или на основании решения суда по иску вышестоящей организации или Финансово-бюджетной палаты  Балтасинского муниципального района.</w:t>
      </w:r>
    </w:p>
    <w:p w:rsidR="001A254E" w:rsidRDefault="001A254E" w:rsidP="001A254E">
      <w:pPr>
        <w:pStyle w:val="2"/>
        <w:widowControl/>
        <w:rPr>
          <w:sz w:val="24"/>
          <w:szCs w:val="24"/>
        </w:rPr>
      </w:pPr>
    </w:p>
    <w:p w:rsidR="001A254E" w:rsidRDefault="001A254E" w:rsidP="001A254E">
      <w:pPr>
        <w:pStyle w:val="2"/>
        <w:widowControl/>
        <w:rPr>
          <w:sz w:val="24"/>
          <w:szCs w:val="24"/>
        </w:rPr>
      </w:pPr>
      <w:r>
        <w:rPr>
          <w:sz w:val="24"/>
          <w:szCs w:val="24"/>
        </w:rPr>
        <w:t>Статья 15</w:t>
      </w:r>
    </w:p>
    <w:p w:rsidR="001A254E" w:rsidRDefault="001A254E" w:rsidP="001A2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Территориальное отделение Департамента казначейства МФ РТ по </w:t>
      </w:r>
      <w:proofErr w:type="spellStart"/>
      <w:r>
        <w:rPr>
          <w:sz w:val="24"/>
          <w:szCs w:val="24"/>
        </w:rPr>
        <w:t>Балтасинскому</w:t>
      </w:r>
      <w:proofErr w:type="spellEnd"/>
      <w:r>
        <w:rPr>
          <w:sz w:val="24"/>
          <w:szCs w:val="24"/>
        </w:rPr>
        <w:t xml:space="preserve"> району осуществляет отдельные функции по исполнению бюджета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 Балтасинского муниципального района Республики Татарстан  в соответствии с заключенным соглашением.</w:t>
      </w:r>
    </w:p>
    <w:p w:rsidR="001A254E" w:rsidRDefault="001A254E" w:rsidP="001A254E">
      <w:pPr>
        <w:ind w:firstLine="540"/>
        <w:rPr>
          <w:rStyle w:val="a5"/>
          <w:b w:val="0"/>
          <w:bCs w:val="0"/>
          <w:sz w:val="24"/>
          <w:szCs w:val="24"/>
        </w:rPr>
      </w:pPr>
    </w:p>
    <w:p w:rsidR="001A254E" w:rsidRDefault="001A254E" w:rsidP="001A254E">
      <w:pPr>
        <w:ind w:firstLine="540"/>
        <w:rPr>
          <w:b/>
        </w:rPr>
      </w:pPr>
      <w:r>
        <w:rPr>
          <w:rStyle w:val="a5"/>
          <w:b w:val="0"/>
          <w:bCs w:val="0"/>
          <w:sz w:val="24"/>
          <w:szCs w:val="24"/>
        </w:rPr>
        <w:t>Статья 16</w:t>
      </w:r>
    </w:p>
    <w:p w:rsidR="001A254E" w:rsidRDefault="001A254E" w:rsidP="001A254E">
      <w:pPr>
        <w:ind w:firstLine="540"/>
        <w:rPr>
          <w:b/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2015 года.</w:t>
      </w:r>
    </w:p>
    <w:p w:rsidR="001A254E" w:rsidRDefault="001A254E" w:rsidP="001A254E">
      <w:pPr>
        <w:ind w:firstLine="540"/>
        <w:rPr>
          <w:sz w:val="24"/>
          <w:szCs w:val="24"/>
        </w:rPr>
      </w:pPr>
    </w:p>
    <w:p w:rsidR="001A254E" w:rsidRDefault="001A254E" w:rsidP="001A254E">
      <w:pPr>
        <w:ind w:firstLine="540"/>
        <w:rPr>
          <w:sz w:val="24"/>
          <w:szCs w:val="24"/>
        </w:rPr>
      </w:pPr>
      <w:r>
        <w:rPr>
          <w:sz w:val="24"/>
          <w:szCs w:val="24"/>
        </w:rPr>
        <w:t>Статья 17</w:t>
      </w:r>
    </w:p>
    <w:p w:rsidR="001A254E" w:rsidRDefault="001A254E" w:rsidP="001A254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решение обнародовать путем размещения на официальном сайте Балтасинского муниципального района </w:t>
      </w:r>
      <w:proofErr w:type="spellStart"/>
      <w:r>
        <w:rPr>
          <w:sz w:val="24"/>
          <w:szCs w:val="24"/>
          <w:lang w:val="en-US"/>
        </w:rPr>
        <w:t>baltasi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tatar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и на информационных стендах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 поселения.   </w:t>
      </w:r>
    </w:p>
    <w:p w:rsidR="001A254E" w:rsidRDefault="001A254E" w:rsidP="001A254E">
      <w:pPr>
        <w:ind w:firstLine="540"/>
        <w:rPr>
          <w:sz w:val="24"/>
          <w:szCs w:val="24"/>
        </w:rPr>
      </w:pPr>
    </w:p>
    <w:p w:rsidR="001A254E" w:rsidRDefault="001A254E" w:rsidP="001A254E">
      <w:pPr>
        <w:ind w:firstLine="540"/>
        <w:rPr>
          <w:sz w:val="24"/>
          <w:szCs w:val="24"/>
        </w:rPr>
      </w:pPr>
      <w:r>
        <w:rPr>
          <w:sz w:val="24"/>
          <w:szCs w:val="24"/>
        </w:rPr>
        <w:t>Статья 18</w:t>
      </w:r>
    </w:p>
    <w:p w:rsidR="001A254E" w:rsidRDefault="001A254E" w:rsidP="001A254E">
      <w:pPr>
        <w:ind w:firstLine="54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1A254E" w:rsidRDefault="001A254E" w:rsidP="001A254E">
      <w:pPr>
        <w:ind w:firstLine="540"/>
        <w:rPr>
          <w:sz w:val="24"/>
          <w:szCs w:val="24"/>
        </w:rPr>
      </w:pPr>
    </w:p>
    <w:p w:rsidR="001A254E" w:rsidRDefault="001A254E" w:rsidP="001A254E">
      <w:pPr>
        <w:rPr>
          <w:sz w:val="24"/>
          <w:szCs w:val="24"/>
        </w:rPr>
      </w:pPr>
    </w:p>
    <w:p w:rsidR="001A254E" w:rsidRDefault="001A254E" w:rsidP="001A254E">
      <w:pPr>
        <w:rPr>
          <w:sz w:val="24"/>
          <w:szCs w:val="24"/>
        </w:rPr>
      </w:pPr>
    </w:p>
    <w:p w:rsidR="001A254E" w:rsidRDefault="001A254E" w:rsidP="001A254E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Бурнакского</w:t>
      </w:r>
      <w:proofErr w:type="spellEnd"/>
      <w:r>
        <w:rPr>
          <w:sz w:val="24"/>
          <w:szCs w:val="24"/>
        </w:rPr>
        <w:t xml:space="preserve"> сельского поселения:                                                        </w:t>
      </w:r>
      <w:proofErr w:type="spellStart"/>
      <w:r>
        <w:rPr>
          <w:sz w:val="24"/>
          <w:szCs w:val="24"/>
        </w:rPr>
        <w:t>Р.И.Исьмекова</w:t>
      </w:r>
      <w:proofErr w:type="spellEnd"/>
    </w:p>
    <w:p w:rsidR="001A254E" w:rsidRDefault="001A254E" w:rsidP="001A254E"/>
    <w:p w:rsidR="001A254E" w:rsidRDefault="001A254E" w:rsidP="001A254E">
      <w:pPr>
        <w:ind w:left="5760"/>
        <w:rPr>
          <w:szCs w:val="24"/>
        </w:rPr>
      </w:pPr>
    </w:p>
    <w:p w:rsidR="001A254E" w:rsidRDefault="001A254E" w:rsidP="001A254E">
      <w:pPr>
        <w:ind w:left="5760"/>
        <w:rPr>
          <w:szCs w:val="24"/>
        </w:rPr>
      </w:pPr>
    </w:p>
    <w:p w:rsidR="002A0B64" w:rsidRDefault="002A0B64"/>
    <w:sectPr w:rsidR="002A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24"/>
    <w:rsid w:val="001A254E"/>
    <w:rsid w:val="001C2424"/>
    <w:rsid w:val="002A0B64"/>
    <w:rsid w:val="0063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A254E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A25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A254E"/>
    <w:pPr>
      <w:autoSpaceDE/>
      <w:autoSpaceDN/>
      <w:adjustRightInd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A25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A254E"/>
    <w:pPr>
      <w:widowControl/>
      <w:autoSpaceDE/>
      <w:autoSpaceDN/>
      <w:adjustRightInd/>
      <w:ind w:firstLine="709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1A254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Цветовое выделение"/>
    <w:rsid w:val="001A254E"/>
    <w:rPr>
      <w:b/>
      <w:bCs/>
      <w:color w:val="00008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A254E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A25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A254E"/>
    <w:pPr>
      <w:autoSpaceDE/>
      <w:autoSpaceDN/>
      <w:adjustRightInd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A25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A254E"/>
    <w:pPr>
      <w:widowControl/>
      <w:autoSpaceDE/>
      <w:autoSpaceDN/>
      <w:adjustRightInd/>
      <w:ind w:firstLine="709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1A254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Цветовое выделение"/>
    <w:rsid w:val="001A254E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5</cp:revision>
  <dcterms:created xsi:type="dcterms:W3CDTF">2014-12-15T11:54:00Z</dcterms:created>
  <dcterms:modified xsi:type="dcterms:W3CDTF">2014-12-16T07:46:00Z</dcterms:modified>
</cp:coreProperties>
</file>