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05" w:rsidRDefault="00A62E05" w:rsidP="009D529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62E05">
        <w:rPr>
          <w:rFonts w:ascii="Bookman Old Style" w:hAnsi="Bookman Old Style"/>
          <w:b/>
          <w:sz w:val="28"/>
          <w:szCs w:val="28"/>
          <w:highlight w:val="yellow"/>
        </w:rPr>
        <w:t>ПАМЯТКА ПРЕДПРИНИМАТЕЛЯМ</w:t>
      </w:r>
    </w:p>
    <w:p w:rsidR="007D29D5" w:rsidRDefault="00267F54" w:rsidP="009D529E">
      <w:pPr>
        <w:spacing w:after="0" w:line="240" w:lineRule="auto"/>
        <w:ind w:left="-1134"/>
        <w:jc w:val="center"/>
        <w:rPr>
          <w:rFonts w:ascii="Bookman Old Style" w:hAnsi="Bookman Old Style"/>
          <w:b/>
          <w:sz w:val="28"/>
          <w:szCs w:val="28"/>
        </w:rPr>
      </w:pPr>
      <w:r w:rsidRPr="007D29D5">
        <w:rPr>
          <w:rFonts w:ascii="Bookman Old Style" w:hAnsi="Bookman Old Style"/>
          <w:b/>
          <w:sz w:val="28"/>
          <w:szCs w:val="28"/>
        </w:rPr>
        <w:t>Порядок исчисления и уплаты страховых взносов</w:t>
      </w:r>
      <w:r w:rsidR="0034463B">
        <w:rPr>
          <w:rFonts w:ascii="Bookman Old Style" w:hAnsi="Bookman Old Style"/>
          <w:b/>
          <w:sz w:val="28"/>
          <w:szCs w:val="28"/>
        </w:rPr>
        <w:t xml:space="preserve"> </w:t>
      </w:r>
      <w:r w:rsidR="001C186D">
        <w:rPr>
          <w:rFonts w:ascii="Bookman Old Style" w:hAnsi="Bookman Old Style"/>
          <w:b/>
          <w:sz w:val="28"/>
          <w:szCs w:val="28"/>
        </w:rPr>
        <w:t>(</w:t>
      </w:r>
      <w:proofErr w:type="gramStart"/>
      <w:r w:rsidR="001C186D">
        <w:rPr>
          <w:rFonts w:ascii="Bookman Old Style" w:hAnsi="Bookman Old Style"/>
          <w:b/>
          <w:sz w:val="28"/>
          <w:szCs w:val="28"/>
        </w:rPr>
        <w:t>СВ</w:t>
      </w:r>
      <w:proofErr w:type="gramEnd"/>
      <w:r w:rsidR="001C186D">
        <w:rPr>
          <w:rFonts w:ascii="Bookman Old Style" w:hAnsi="Bookman Old Style"/>
          <w:b/>
          <w:sz w:val="28"/>
          <w:szCs w:val="28"/>
        </w:rPr>
        <w:t xml:space="preserve">) </w:t>
      </w:r>
      <w:r w:rsidR="007D29D5" w:rsidRPr="007D29D5">
        <w:rPr>
          <w:rFonts w:ascii="Bookman Old Style" w:hAnsi="Bookman Old Style"/>
          <w:b/>
          <w:sz w:val="28"/>
          <w:szCs w:val="28"/>
        </w:rPr>
        <w:t>в</w:t>
      </w:r>
      <w:r w:rsidR="001C186D">
        <w:rPr>
          <w:rFonts w:ascii="Bookman Old Style" w:hAnsi="Bookman Old Style"/>
          <w:b/>
          <w:sz w:val="28"/>
          <w:szCs w:val="28"/>
        </w:rPr>
        <w:t xml:space="preserve"> </w:t>
      </w:r>
      <w:r w:rsidR="007D29D5" w:rsidRPr="007D29D5">
        <w:rPr>
          <w:rFonts w:ascii="Bookman Old Style" w:hAnsi="Bookman Old Style"/>
          <w:b/>
          <w:sz w:val="28"/>
          <w:szCs w:val="28"/>
        </w:rPr>
        <w:t>20</w:t>
      </w:r>
      <w:r w:rsidR="001E24F0">
        <w:rPr>
          <w:rFonts w:ascii="Bookman Old Style" w:hAnsi="Bookman Old Style"/>
          <w:b/>
          <w:sz w:val="28"/>
          <w:szCs w:val="28"/>
        </w:rPr>
        <w:t>21</w:t>
      </w:r>
      <w:r w:rsidR="007D29D5" w:rsidRPr="007D29D5">
        <w:rPr>
          <w:rFonts w:ascii="Bookman Old Style" w:hAnsi="Bookman Old Style"/>
          <w:b/>
          <w:sz w:val="28"/>
          <w:szCs w:val="28"/>
        </w:rPr>
        <w:t>году</w:t>
      </w:r>
    </w:p>
    <w:tbl>
      <w:tblPr>
        <w:tblStyle w:val="a3"/>
        <w:tblW w:w="11611" w:type="dxa"/>
        <w:tblInd w:w="-1026" w:type="dxa"/>
        <w:tblLook w:val="0000" w:firstRow="0" w:lastRow="0" w:firstColumn="0" w:lastColumn="0" w:noHBand="0" w:noVBand="0"/>
      </w:tblPr>
      <w:tblGrid>
        <w:gridCol w:w="3735"/>
        <w:gridCol w:w="236"/>
        <w:gridCol w:w="3117"/>
        <w:gridCol w:w="1984"/>
        <w:gridCol w:w="1923"/>
        <w:gridCol w:w="616"/>
      </w:tblGrid>
      <w:tr w:rsidR="001F6B27" w:rsidRPr="001C186D" w:rsidTr="0034463B">
        <w:trPr>
          <w:gridAfter w:val="1"/>
          <w:wAfter w:w="616" w:type="dxa"/>
          <w:trHeight w:val="465"/>
        </w:trPr>
        <w:tc>
          <w:tcPr>
            <w:tcW w:w="10995" w:type="dxa"/>
            <w:gridSpan w:val="5"/>
          </w:tcPr>
          <w:p w:rsidR="001F6B27" w:rsidRPr="001C186D" w:rsidRDefault="001F6B27" w:rsidP="001F6B27">
            <w:pPr>
              <w:spacing w:after="20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b/>
                <w:sz w:val="24"/>
                <w:szCs w:val="24"/>
              </w:rPr>
              <w:t>Плательщики страховых взносов (пп.2 п.1 ст.419 НК РФ)</w:t>
            </w:r>
          </w:p>
        </w:tc>
      </w:tr>
      <w:tr w:rsidR="00C44C68" w:rsidRPr="001C186D" w:rsidTr="001C186D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3735" w:type="dxa"/>
            <w:vMerge w:val="restart"/>
          </w:tcPr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Индивидуальные предприниматели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1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Адвокаты 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Медиаторы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2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Нотариусы, заним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ющиеся частной практикой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Арбитражные упра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в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ляющие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4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Оценщики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5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Патентные повере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ные</w:t>
            </w:r>
          </w:p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иные лица, занима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ю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щиеся частной пра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1C186D">
              <w:rPr>
                <w:rFonts w:ascii="Bookman Old Style" w:hAnsi="Bookman Old Style"/>
                <w:sz w:val="24"/>
                <w:szCs w:val="24"/>
              </w:rPr>
              <w:t>тикой</w:t>
            </w:r>
          </w:p>
        </w:tc>
        <w:tc>
          <w:tcPr>
            <w:tcW w:w="236" w:type="dxa"/>
            <w:vMerge w:val="restart"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24" w:type="dxa"/>
            <w:gridSpan w:val="3"/>
          </w:tcPr>
          <w:p w:rsidR="00C44C68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Уплачивают фиксированные платежи</w:t>
            </w:r>
            <w:r w:rsidR="00773586">
              <w:rPr>
                <w:rFonts w:ascii="Bookman Old Style" w:hAnsi="Bookman Old Style"/>
                <w:sz w:val="24"/>
                <w:szCs w:val="24"/>
              </w:rPr>
              <w:t xml:space="preserve"> за год</w:t>
            </w:r>
          </w:p>
          <w:p w:rsidR="00C44C68" w:rsidRPr="001C186D" w:rsidRDefault="00C44C68" w:rsidP="007D2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 xml:space="preserve"> (ст.430,432 НК РФ)</w:t>
            </w:r>
          </w:p>
        </w:tc>
        <w:tc>
          <w:tcPr>
            <w:tcW w:w="616" w:type="dxa"/>
          </w:tcPr>
          <w:p w:rsidR="00C44C68" w:rsidRPr="001C186D" w:rsidRDefault="00C44C68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2580C" w:rsidRPr="001C186D" w:rsidTr="00D2580C">
        <w:tblPrEx>
          <w:tblLook w:val="04A0" w:firstRow="1" w:lastRow="0" w:firstColumn="1" w:lastColumn="0" w:noHBand="0" w:noVBand="1"/>
        </w:tblPrEx>
        <w:trPr>
          <w:trHeight w:val="2509"/>
        </w:trPr>
        <w:tc>
          <w:tcPr>
            <w:tcW w:w="3735" w:type="dxa"/>
            <w:vMerge/>
            <w:shd w:val="clear" w:color="auto" w:fill="auto"/>
          </w:tcPr>
          <w:p w:rsidR="00D2580C" w:rsidRPr="001C186D" w:rsidRDefault="00D2580C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80C" w:rsidRPr="00D2580C" w:rsidRDefault="00D2580C" w:rsidP="00D2580C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рок уплаты –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  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не поз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д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нее 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3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.12.2021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(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целес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о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образно уплачивать ежемесячно</w:t>
            </w:r>
            <w:r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 xml:space="preserve"> по 1/12 платежа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, для уменьшения исчи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с</w:t>
            </w:r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 xml:space="preserve">ленных налогов по </w:t>
            </w:r>
            <w:proofErr w:type="spellStart"/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спецрежимам</w:t>
            </w:r>
            <w:proofErr w:type="spellEnd"/>
            <w:r w:rsidRPr="00D2580C">
              <w:rPr>
                <w:rFonts w:ascii="Bookman Old Style" w:hAnsi="Bookman Old Style" w:cs="Bookman Old Style"/>
                <w:b/>
                <w:i/>
                <w:color w:val="FF0000"/>
                <w:sz w:val="24"/>
                <w:szCs w:val="24"/>
              </w:rPr>
              <w:t>)</w:t>
            </w:r>
          </w:p>
          <w:p w:rsidR="00D2580C" w:rsidRPr="001C186D" w:rsidRDefault="00D2580C" w:rsidP="00D2580C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580C" w:rsidRPr="001C186D" w:rsidRDefault="00D2580C" w:rsidP="007D29D5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>Обязательное пенсионное страхование (ОПС)</w:t>
            </w:r>
          </w:p>
        </w:tc>
        <w:tc>
          <w:tcPr>
            <w:tcW w:w="1923" w:type="dxa"/>
          </w:tcPr>
          <w:p w:rsidR="00D2580C" w:rsidRPr="001C186D" w:rsidRDefault="00D2580C" w:rsidP="001C186D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Обязательное медицинское страхование (ОМС) </w:t>
            </w:r>
          </w:p>
        </w:tc>
        <w:tc>
          <w:tcPr>
            <w:tcW w:w="616" w:type="dxa"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 w:rsidP="00ED107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2580C" w:rsidRPr="001C186D" w:rsidTr="00D2580C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35" w:type="dxa"/>
            <w:vMerge/>
            <w:shd w:val="clear" w:color="auto" w:fill="auto"/>
          </w:tcPr>
          <w:p w:rsidR="00D2580C" w:rsidRPr="001C186D" w:rsidRDefault="00D2580C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80C" w:rsidRPr="00D2580C" w:rsidRDefault="00D2580C" w:rsidP="00D2580C">
            <w:pPr>
              <w:rPr>
                <w:rFonts w:ascii="Bookman Old Style" w:hAnsi="Bookman Old Style" w:cs="Bookman Old Style"/>
                <w:sz w:val="24"/>
                <w:szCs w:val="24"/>
              </w:rPr>
            </w:pPr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Если доход </w:t>
            </w:r>
            <w:hyperlink r:id="rId7" w:history="1"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не прев</w:t>
              </w:r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ы</w:t>
              </w:r>
              <w:r w:rsidRPr="00D2580C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шает</w:t>
              </w:r>
            </w:hyperlink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 300 </w:t>
            </w:r>
            <w:proofErr w:type="spellStart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тыс</w:t>
            </w:r>
            <w:proofErr w:type="gramStart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.р</w:t>
            </w:r>
            <w:proofErr w:type="gramEnd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>уб</w:t>
            </w:r>
            <w:proofErr w:type="spellEnd"/>
            <w:r w:rsidRPr="00D2580C">
              <w:rPr>
                <w:rFonts w:ascii="Bookman Old Style" w:hAnsi="Bookman Old Style" w:cs="Bookman Old Style"/>
                <w:sz w:val="24"/>
                <w:szCs w:val="24"/>
              </w:rPr>
              <w:t xml:space="preserve">.   </w:t>
            </w:r>
          </w:p>
        </w:tc>
        <w:tc>
          <w:tcPr>
            <w:tcW w:w="1984" w:type="dxa"/>
          </w:tcPr>
          <w:p w:rsidR="00D2580C" w:rsidRPr="00896015" w:rsidRDefault="00D2580C" w:rsidP="001E24F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32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 </w:t>
            </w: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448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 xml:space="preserve"> руб.</w:t>
            </w:r>
          </w:p>
        </w:tc>
        <w:tc>
          <w:tcPr>
            <w:tcW w:w="1923" w:type="dxa"/>
            <w:vMerge w:val="restart"/>
          </w:tcPr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1C186D" w:rsidRDefault="00D2580C" w:rsidP="005116F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D2580C" w:rsidRPr="00896015" w:rsidRDefault="00D2580C" w:rsidP="001E24F0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8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 4</w:t>
            </w:r>
            <w:r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>26</w:t>
            </w:r>
            <w:r w:rsidRPr="00896015">
              <w:rPr>
                <w:rFonts w:ascii="Bookman Old Style" w:hAnsi="Bookman Old Style"/>
                <w:b/>
                <w:color w:val="0000FF"/>
                <w:sz w:val="32"/>
                <w:szCs w:val="32"/>
              </w:rPr>
              <w:t xml:space="preserve"> руб.</w:t>
            </w:r>
          </w:p>
        </w:tc>
        <w:tc>
          <w:tcPr>
            <w:tcW w:w="616" w:type="dxa"/>
            <w:vMerge w:val="restart"/>
          </w:tcPr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D2580C" w:rsidRPr="001C186D" w:rsidRDefault="00D2580C" w:rsidP="00ED107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D2580C">
        <w:tblPrEx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C44C68" w:rsidRPr="001C186D" w:rsidRDefault="00C44C68" w:rsidP="00350E7E">
            <w:pPr>
              <w:rPr>
                <w:rFonts w:ascii="Bookman Old Style" w:hAnsi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доход </w:t>
            </w:r>
            <w:hyperlink r:id="rId8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превышает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300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(срок уплаты 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1% с дохода свыше 300 </w:t>
            </w:r>
            <w:proofErr w:type="spellStart"/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тыс.руб</w:t>
            </w:r>
            <w:proofErr w:type="spellEnd"/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– не позднее 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0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1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.07.2022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азмер </w:t>
            </w:r>
            <w:hyperlink r:id="rId9" w:history="1">
              <w:r w:rsidR="001E24F0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32448</w:t>
              </w:r>
              <w:r w:rsidRPr="00896015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 xml:space="preserve"> руб. + 1,0%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суммы дохода плательщика, превышающего 300 </w:t>
            </w:r>
            <w:proofErr w:type="spell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тыс</w:t>
            </w:r>
            <w:proofErr w:type="gramStart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.р</w:t>
            </w:r>
            <w:proofErr w:type="gram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уб</w:t>
            </w:r>
            <w:proofErr w:type="spellEnd"/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. за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  <w:r w:rsidR="00350E7E">
              <w:rPr>
                <w:rFonts w:ascii="Bookman Old Style" w:hAnsi="Bookman Old Style" w:cs="Bookman Old Style"/>
                <w:sz w:val="20"/>
                <w:szCs w:val="20"/>
              </w:rPr>
              <w:t>21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г.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hyperlink r:id="rId10" w:history="1"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но не б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о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лее</w:t>
              </w:r>
            </w:hyperlink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</w:p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8 х </w:t>
            </w:r>
            <w:r w:rsidR="001E24F0">
              <w:rPr>
                <w:rFonts w:ascii="Bookman Old Style" w:hAnsi="Bookman Old Style" w:cs="Bookman Old Style"/>
                <w:sz w:val="20"/>
                <w:szCs w:val="20"/>
              </w:rPr>
              <w:t>32 448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руб. = 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1E24F0">
              <w:rPr>
                <w:rFonts w:ascii="Bookman Old Style" w:hAnsi="Bookman Old Style" w:cs="Bookman Old Style"/>
                <w:sz w:val="20"/>
                <w:szCs w:val="20"/>
              </w:rPr>
              <w:t>259 584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 руб.</w:t>
            </w:r>
          </w:p>
          <w:p w:rsidR="00C44C68" w:rsidRPr="001C186D" w:rsidRDefault="00C44C68" w:rsidP="0089601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44C68" w:rsidRPr="001C186D" w:rsidTr="00D2580C">
        <w:tblPrEx>
          <w:tblLook w:val="04A0" w:firstRow="1" w:lastRow="0" w:firstColumn="1" w:lastColumn="0" w:noHBand="0" w:noVBand="1"/>
        </w:tblPrEx>
        <w:trPr>
          <w:trHeight w:val="1167"/>
        </w:trPr>
        <w:tc>
          <w:tcPr>
            <w:tcW w:w="3735" w:type="dxa"/>
            <w:vMerge/>
          </w:tcPr>
          <w:p w:rsidR="00C44C68" w:rsidRPr="001C186D" w:rsidRDefault="00C44C68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C44C68" w:rsidRPr="00823745" w:rsidRDefault="00C44C68" w:rsidP="00C44C68">
            <w:pPr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предприниматель пр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="00823745">
              <w:rPr>
                <w:rFonts w:ascii="Bookman Old Style" w:hAnsi="Bookman Old Style" w:cs="Bookman Old Style"/>
                <w:sz w:val="20"/>
                <w:szCs w:val="20"/>
              </w:rPr>
              <w:t xml:space="preserve">кратил деятельность и снялся с учета, 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срок упл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а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ты – не позднее 15 к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а</w:t>
            </w:r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лендарных дней </w:t>
            </w:r>
            <w:proofErr w:type="gramStart"/>
            <w:r w:rsidR="00823745" w:rsidRP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с дат</w:t>
            </w:r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>ы снятия</w:t>
            </w:r>
            <w:proofErr w:type="gramEnd"/>
            <w:r w:rsidR="00823745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 с учета</w:t>
            </w:r>
          </w:p>
          <w:p w:rsidR="00C44C68" w:rsidRPr="001C186D" w:rsidRDefault="00C44C68" w:rsidP="00C44C68">
            <w:p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44C68" w:rsidRPr="001C186D" w:rsidRDefault="00C44C68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C44C68" w:rsidRPr="001C186D" w:rsidRDefault="00C44C6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B085A" w:rsidRPr="001C186D" w:rsidTr="00D2580C">
        <w:tblPrEx>
          <w:tblLook w:val="04A0" w:firstRow="1" w:lastRow="0" w:firstColumn="1" w:lastColumn="0" w:noHBand="0" w:noVBand="1"/>
        </w:tblPrEx>
        <w:trPr>
          <w:trHeight w:val="1755"/>
        </w:trPr>
        <w:tc>
          <w:tcPr>
            <w:tcW w:w="3735" w:type="dxa"/>
          </w:tcPr>
          <w:p w:rsidR="00EB085A" w:rsidRDefault="00EB085A" w:rsidP="00267F54">
            <w:pPr>
              <w:pStyle w:val="a4"/>
              <w:numPr>
                <w:ilvl w:val="0"/>
                <w:numId w:val="6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1C186D">
              <w:rPr>
                <w:rFonts w:ascii="Bookman Old Style" w:hAnsi="Bookman Old Style"/>
                <w:sz w:val="24"/>
                <w:szCs w:val="24"/>
              </w:rPr>
              <w:t>Главы КФХ</w:t>
            </w:r>
          </w:p>
          <w:p w:rsidR="00EB085A" w:rsidRDefault="00EB085A" w:rsidP="00896015">
            <w:pPr>
              <w:pStyle w:val="a4"/>
              <w:rPr>
                <w:rFonts w:ascii="Bookman Old Style" w:hAnsi="Bookman Old Style"/>
                <w:sz w:val="24"/>
                <w:szCs w:val="24"/>
              </w:rPr>
            </w:pPr>
          </w:p>
          <w:p w:rsidR="00EB085A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главы КФХ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обязаны представить в налоговый орган 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 xml:space="preserve"> годовой ра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/>
                <w:sz w:val="20"/>
                <w:szCs w:val="20"/>
              </w:rPr>
              <w:t>чет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Bookman Old Style" w:hAnsi="Bookman Old Style" w:cs="Courier New"/>
                <w:sz w:val="20"/>
                <w:szCs w:val="20"/>
              </w:rPr>
              <w:t>СВ</w:t>
            </w:r>
            <w:proofErr w:type="gramEnd"/>
            <w:r w:rsidRPr="001C186D">
              <w:rPr>
                <w:rFonts w:ascii="Bookman Old Style" w:hAnsi="Bookman Old Style" w:cs="Courier New"/>
                <w:sz w:val="20"/>
                <w:szCs w:val="20"/>
              </w:rPr>
              <w:t xml:space="preserve">  </w:t>
            </w: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>до 30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>.01.202</w:t>
            </w:r>
            <w:r w:rsidR="00350E7E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г.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по форме</w:t>
            </w:r>
            <w:r>
              <w:rPr>
                <w:rFonts w:ascii="Bookman Old Style" w:hAnsi="Bookman Old Style" w:cs="Courier New"/>
                <w:sz w:val="20"/>
                <w:szCs w:val="20"/>
              </w:rPr>
              <w:t xml:space="preserve"> </w:t>
            </w:r>
            <w:r w:rsidRPr="001C186D">
              <w:rPr>
                <w:rFonts w:ascii="Bookman Old Style" w:hAnsi="Bookman Old Style" w:cs="Courier New"/>
                <w:sz w:val="20"/>
                <w:szCs w:val="20"/>
              </w:rPr>
              <w:t>КНД 1151111</w:t>
            </w:r>
          </w:p>
          <w:p w:rsidR="00EB085A" w:rsidRPr="001C186D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EB085A" w:rsidRPr="001C186D" w:rsidRDefault="00EB085A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117" w:type="dxa"/>
          </w:tcPr>
          <w:p w:rsidR="00EB085A" w:rsidRPr="001C186D" w:rsidRDefault="00EB085A" w:rsidP="00D2580C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С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рок уплаты – не позднее 31</w:t>
            </w:r>
            <w:r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.12.20</w:t>
            </w:r>
            <w:r w:rsidR="00350E7E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>21</w:t>
            </w:r>
            <w:r w:rsidRPr="001C186D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года</w:t>
            </w:r>
            <w:r w:rsidR="00D2580C"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  <w:t xml:space="preserve"> 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(целес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о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образно уплачивать ежемесячно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 xml:space="preserve"> по 1/12 ч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а</w:t>
            </w:r>
            <w:r w:rsid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сти платежа</w:t>
            </w:r>
            <w:r w:rsidR="00D2580C" w:rsidRPr="00D2580C">
              <w:rPr>
                <w:rFonts w:ascii="Bookman Old Style" w:hAnsi="Bookman Old Style" w:cs="Bookman Old Style"/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1" w:history="1"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32 448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 xml:space="preserve">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колич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ство всех членов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включая главу КФХ </w:t>
              </w:r>
            </w:hyperlink>
          </w:p>
        </w:tc>
        <w:tc>
          <w:tcPr>
            <w:tcW w:w="1923" w:type="dxa"/>
            <w:vMerge w:val="restart"/>
          </w:tcPr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73586" w:rsidRDefault="0077358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в целом по КФХ: </w:t>
            </w:r>
          </w:p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1C186D">
              <w:rPr>
                <w:rFonts w:ascii="Bookman Old Style" w:hAnsi="Bookman Old Style" w:cs="Bookman Old Style"/>
                <w:sz w:val="20"/>
                <w:szCs w:val="20"/>
              </w:rPr>
              <w:t xml:space="preserve">фиксированный размер </w:t>
            </w:r>
            <w:hyperlink r:id="rId12" w:history="1"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8 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4</w:t>
              </w:r>
              <w:r w:rsidR="001E24F0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>26</w:t>
              </w:r>
              <w:r w:rsidR="001E24F0" w:rsidRPr="00896015">
                <w:rPr>
                  <w:rFonts w:ascii="Bookman Old Style" w:hAnsi="Bookman Old Style"/>
                  <w:b/>
                  <w:color w:val="0000FF"/>
                  <w:sz w:val="32"/>
                  <w:szCs w:val="32"/>
                </w:rPr>
                <w:t xml:space="preserve">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</w:t>
              </w:r>
              <w:r w:rsidRPr="00773586">
                <w:rPr>
                  <w:rFonts w:ascii="Bookman Old Style" w:hAnsi="Bookman Old Style" w:cs="Bookman Old Style"/>
                  <w:b/>
                  <w:color w:val="0000FF"/>
                  <w:sz w:val="32"/>
                  <w:szCs w:val="32"/>
                </w:rPr>
                <w:t>руб.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х 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кол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и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чество всех чл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е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  <w:u w:val="single"/>
                </w:rPr>
                <w:t>нов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 КФХ, вкл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>ю</w:t>
              </w:r>
              <w:r w:rsidRPr="001C186D">
                <w:rPr>
                  <w:rFonts w:ascii="Bookman Old Style" w:hAnsi="Bookman Old Style" w:cs="Bookman Old Style"/>
                  <w:color w:val="0000FF"/>
                  <w:sz w:val="20"/>
                  <w:szCs w:val="20"/>
                </w:rPr>
                <w:t xml:space="preserve">чая главу КФХ </w:t>
              </w:r>
            </w:hyperlink>
          </w:p>
        </w:tc>
        <w:tc>
          <w:tcPr>
            <w:tcW w:w="616" w:type="dxa"/>
            <w:vMerge w:val="restart"/>
          </w:tcPr>
          <w:p w:rsidR="00EB085A" w:rsidRPr="001C186D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EB085A" w:rsidRPr="00E240EE" w:rsidTr="00D2580C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7088" w:type="dxa"/>
            <w:gridSpan w:val="3"/>
          </w:tcPr>
          <w:p w:rsidR="00EB085A" w:rsidRPr="00E240EE" w:rsidRDefault="00E240EE" w:rsidP="00E240E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Если </w:t>
            </w: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  <w:u w:val="single"/>
              </w:rPr>
              <w:t>глава КФХ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прекратил деятельность и снялся с налогового учета в течение года:</w:t>
            </w:r>
          </w:p>
        </w:tc>
        <w:tc>
          <w:tcPr>
            <w:tcW w:w="198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EB085A" w:rsidRPr="00E240EE" w:rsidTr="00D2580C">
        <w:tblPrEx>
          <w:tblLook w:val="04A0" w:firstRow="1" w:lastRow="0" w:firstColumn="1" w:lastColumn="0" w:noHBand="0" w:noVBand="1"/>
        </w:tblPrEx>
        <w:trPr>
          <w:trHeight w:val="1643"/>
        </w:trPr>
        <w:tc>
          <w:tcPr>
            <w:tcW w:w="3735" w:type="dxa"/>
          </w:tcPr>
          <w:p w:rsidR="00EB085A" w:rsidRPr="00E240EE" w:rsidRDefault="00E240EE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 xml:space="preserve">расчет по </w:t>
            </w:r>
            <w:proofErr w:type="gramStart"/>
            <w:r w:rsidRPr="00E240EE">
              <w:rPr>
                <w:rFonts w:ascii="Bookman Old Style" w:hAnsi="Bookman Old Style" w:cs="Bookman Old Style"/>
                <w:b/>
                <w:sz w:val="20"/>
                <w:szCs w:val="20"/>
              </w:rPr>
              <w:t>СВ</w:t>
            </w:r>
            <w:proofErr w:type="gramEnd"/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 необходимо пре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>д</w:t>
            </w:r>
            <w:r w:rsidRPr="00E240EE">
              <w:rPr>
                <w:rFonts w:ascii="Bookman Old Style" w:hAnsi="Bookman Old Style" w:cs="Bookman Old Style"/>
                <w:sz w:val="20"/>
                <w:szCs w:val="20"/>
              </w:rPr>
              <w:t xml:space="preserve">ставить в налоговый орган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не позднее 15 календарных дней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с даты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государственной регистр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>а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ции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прекращения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физическим лицом деятельности в качестве главы КФХ</w:t>
            </w:r>
          </w:p>
          <w:p w:rsidR="00EB085A" w:rsidRPr="00E240EE" w:rsidRDefault="00EB085A" w:rsidP="00896015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ourier New"/>
                <w:sz w:val="20"/>
                <w:szCs w:val="20"/>
              </w:rPr>
            </w:pPr>
          </w:p>
        </w:tc>
        <w:tc>
          <w:tcPr>
            <w:tcW w:w="236" w:type="dxa"/>
          </w:tcPr>
          <w:p w:rsidR="00EB085A" w:rsidRPr="00E240EE" w:rsidRDefault="00EB085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17" w:type="dxa"/>
          </w:tcPr>
          <w:p w:rsidR="00E240EE" w:rsidRPr="00E240EE" w:rsidRDefault="00E240EE" w:rsidP="00E240EE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Cs/>
                <w:sz w:val="20"/>
                <w:szCs w:val="20"/>
              </w:rPr>
            </w:pP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Срок уплаты - в течение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15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</w:t>
            </w:r>
            <w:r w:rsidRPr="00E240EE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календарных</w:t>
            </w:r>
            <w:r w:rsidRPr="00E240EE">
              <w:rPr>
                <w:rFonts w:ascii="Bookman Old Style" w:hAnsi="Bookman Old Style" w:cs="Bookman Old Style"/>
                <w:bCs/>
                <w:sz w:val="20"/>
                <w:szCs w:val="20"/>
              </w:rPr>
              <w:t xml:space="preserve"> дней со дня подачи такого расчета по СВ.</w:t>
            </w:r>
          </w:p>
          <w:p w:rsidR="00EB085A" w:rsidRPr="00E240EE" w:rsidRDefault="00EB085A" w:rsidP="00D23DF4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EB085A" w:rsidRPr="00E240EE" w:rsidRDefault="00EB085A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ED107F" w:rsidRDefault="00ED107F" w:rsidP="001C186D">
      <w:pPr>
        <w:autoSpaceDE w:val="0"/>
        <w:autoSpaceDN w:val="0"/>
        <w:adjustRightInd w:val="0"/>
        <w:spacing w:before="120" w:after="0" w:line="240" w:lineRule="auto"/>
        <w:ind w:left="-1134"/>
        <w:jc w:val="both"/>
        <w:rPr>
          <w:rFonts w:ascii="Bookman Old Style" w:hAnsi="Bookman Old Style" w:cs="Bookman Old Style"/>
          <w:sz w:val="24"/>
          <w:szCs w:val="24"/>
        </w:rPr>
      </w:pPr>
      <w:r w:rsidRPr="00A62E05">
        <w:rPr>
          <w:rFonts w:ascii="Bookman Old Style" w:hAnsi="Bookman Old Style"/>
          <w:b/>
          <w:sz w:val="24"/>
          <w:szCs w:val="24"/>
          <w:u w:val="single"/>
        </w:rPr>
        <w:t>ВНИМАНИЕ:</w:t>
      </w:r>
      <w:r w:rsidR="001F6B27" w:rsidRPr="00A62E05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 w:rsidRPr="00A62E05">
        <w:rPr>
          <w:rFonts w:ascii="Bookman Old Style" w:hAnsi="Bookman Old Style"/>
          <w:sz w:val="24"/>
          <w:szCs w:val="24"/>
        </w:rPr>
        <w:t xml:space="preserve"> </w:t>
      </w:r>
      <w:r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вне зависимости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Pr="00C44C68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от </w:t>
      </w:r>
      <w:r w:rsidR="00896015" w:rsidRPr="00A62E05">
        <w:rPr>
          <w:rFonts w:ascii="Bookman Old Style" w:hAnsi="Bookman Old Style" w:cs="Bookman Old Style"/>
          <w:b/>
          <w:sz w:val="24"/>
          <w:szCs w:val="24"/>
          <w:u w:val="single"/>
        </w:rPr>
        <w:t>ведения предпринимательской деятельности</w:t>
      </w:r>
      <w:r w:rsidR="00896015" w:rsidRPr="00A62E05">
        <w:rPr>
          <w:rFonts w:ascii="Bookman Old Style" w:hAnsi="Bookman Old Style" w:cs="Bookman Old Style"/>
          <w:sz w:val="24"/>
          <w:szCs w:val="24"/>
        </w:rPr>
        <w:t xml:space="preserve"> </w:t>
      </w:r>
      <w:r w:rsidR="00896015">
        <w:rPr>
          <w:rFonts w:ascii="Bookman Old Style" w:hAnsi="Bookman Old Style" w:cs="Bookman Old Style"/>
          <w:sz w:val="24"/>
          <w:szCs w:val="24"/>
        </w:rPr>
        <w:t xml:space="preserve">и 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наличия наемных работников, плательщики обязаны уплачивать страховые взносы на обязательное пенсионное и медицинское страхование в </w:t>
      </w:r>
      <w:r w:rsidR="00C44C68">
        <w:rPr>
          <w:rFonts w:ascii="Bookman Old Style" w:hAnsi="Bookman Old Style" w:cs="Bookman Old Style"/>
          <w:sz w:val="24"/>
          <w:szCs w:val="24"/>
        </w:rPr>
        <w:t>указанных</w:t>
      </w:r>
      <w:r w:rsidRPr="00A62E05">
        <w:rPr>
          <w:rFonts w:ascii="Bookman Old Style" w:hAnsi="Bookman Old Style" w:cs="Bookman Old Style"/>
          <w:sz w:val="24"/>
          <w:szCs w:val="24"/>
        </w:rPr>
        <w:t xml:space="preserve"> размерах за себя. </w:t>
      </w:r>
    </w:p>
    <w:tbl>
      <w:tblPr>
        <w:tblW w:w="1110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3"/>
      </w:tblGrid>
      <w:tr w:rsidR="00AE51BE" w:rsidTr="00C91880">
        <w:trPr>
          <w:trHeight w:val="2747"/>
        </w:trPr>
        <w:tc>
          <w:tcPr>
            <w:tcW w:w="11103" w:type="dxa"/>
          </w:tcPr>
          <w:p w:rsidR="007E289A" w:rsidRDefault="00C91880" w:rsidP="008E7208">
            <w:pPr>
              <w:autoSpaceDE w:val="0"/>
              <w:autoSpaceDN w:val="0"/>
              <w:adjustRightInd w:val="0"/>
              <w:spacing w:after="0" w:line="240" w:lineRule="auto"/>
              <w:ind w:left="33" w:firstLine="54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Таким образом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, в случае отсутствия деятельности, 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исчисление страховых взн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о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сов прекращается только </w:t>
            </w:r>
            <w:proofErr w:type="gramStart"/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 xml:space="preserve">с даты </w:t>
            </w:r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исключения</w:t>
            </w:r>
            <w:proofErr w:type="gramEnd"/>
            <w:r w:rsidR="00AE51BE" w:rsidRPr="00AE51B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из ЕГРИП</w:t>
            </w:r>
            <w:r w:rsidR="00AE51BE" w:rsidRPr="00AE51B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AE51BE" w:rsidRPr="00AE51B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AE51BE" w:rsidRDefault="00AE51BE" w:rsidP="005F36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Государственная регистрация </w:t>
            </w:r>
            <w:r w:rsidRPr="007E289A">
              <w:rPr>
                <w:rFonts w:ascii="Bookman Old Style" w:hAnsi="Bookman Old Style" w:cs="Bookman Old Style"/>
                <w:i/>
                <w:sz w:val="24"/>
                <w:szCs w:val="24"/>
              </w:rPr>
              <w:t>прекращения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деятельности физического лица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в качестве индивидуального предпринимателя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осуществляется  добровольно, 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по </w:t>
            </w:r>
            <w:r w:rsid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З</w:t>
            </w:r>
            <w:r w:rsidRPr="007E289A">
              <w:rPr>
                <w:rFonts w:ascii="Bookman Old Style" w:hAnsi="Bookman Old Style" w:cs="Bookman Old Style"/>
                <w:b/>
                <w:sz w:val="24"/>
                <w:szCs w:val="24"/>
              </w:rPr>
              <w:t>аявлению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7E289A" w:rsidRPr="00AE51BE">
              <w:rPr>
                <w:rFonts w:ascii="Bookman Old Style" w:hAnsi="Bookman Old Style" w:cs="Bookman Old Style"/>
                <w:sz w:val="24"/>
                <w:szCs w:val="24"/>
              </w:rPr>
              <w:t>предпринимателя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 государственной регистрации 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u w:val="single"/>
                <w:lang w:eastAsia="ru-RU"/>
              </w:rPr>
              <w:t>прекращения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физическим лицом  д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="007E289A"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ятельности в качестве индивидуального предпринимателя по форме Р26001</w:t>
            </w:r>
            <w:r w:rsidRPr="00AE51BE">
              <w:rPr>
                <w:rFonts w:ascii="Bookman Old Style" w:hAnsi="Bookman Old Style" w:cs="Bookman Old Style"/>
                <w:sz w:val="24"/>
                <w:szCs w:val="24"/>
              </w:rPr>
              <w:t xml:space="preserve">, которое можно подать 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в МРИ ФНС России № 18 по РТ (</w:t>
            </w:r>
            <w:proofErr w:type="spell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</w:t>
            </w:r>
            <w:proofErr w:type="gramStart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.К</w:t>
            </w:r>
            <w:proofErr w:type="gram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азань</w:t>
            </w:r>
            <w:proofErr w:type="spellEnd"/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ул. Кулагина,1)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отделения Мн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AE51BE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гофункционального центра (МФЦ)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, либо в электронной форме</w:t>
            </w:r>
            <w:r w:rsidR="005F3689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при наличии электронной подписи</w:t>
            </w:r>
            <w:r w:rsidR="00C91880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D3753D">
              <w:rPr>
                <w:rFonts w:ascii="Bookman Old Style" w:eastAsia="Times New Roman" w:hAnsi="Bookman Old Style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обращении 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через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МФЦ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ли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направлени</w:t>
            </w:r>
            <w:r w:rsidR="005F3689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я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заявления в электронной форме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9D529E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 xml:space="preserve">при наличии </w:t>
            </w:r>
            <w:r w:rsidR="009D529E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 xml:space="preserve">усиленной квалифицированной электронной подписи </w:t>
            </w:r>
            <w:r w:rsidR="00D3753D" w:rsidRPr="00904AD0">
              <w:rPr>
                <w:rFonts w:ascii="Bookman Old Style" w:eastAsia="Times New Roman" w:hAnsi="Bookman Old Style" w:cs="Times New Roman"/>
                <w:b/>
                <w:snapToGrid w:val="0"/>
                <w:sz w:val="24"/>
                <w:szCs w:val="24"/>
                <w:lang w:eastAsia="ru-RU"/>
              </w:rPr>
              <w:t>уплата госпошлины не требуется.</w:t>
            </w:r>
          </w:p>
        </w:tc>
      </w:tr>
    </w:tbl>
    <w:p w:rsidR="00C91880" w:rsidRPr="0063258C" w:rsidRDefault="00C91880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/>
          <w:color w:val="BFBFBF" w:themeColor="background1" w:themeShade="BF"/>
          <w:sz w:val="36"/>
          <w:szCs w:val="36"/>
        </w:rPr>
      </w:pPr>
    </w:p>
    <w:p w:rsidR="00E74B35" w:rsidRPr="00412B35" w:rsidRDefault="00CA7E49" w:rsidP="00E74B35">
      <w:pPr>
        <w:autoSpaceDE w:val="0"/>
        <w:autoSpaceDN w:val="0"/>
        <w:adjustRightInd w:val="0"/>
        <w:spacing w:after="0" w:line="240" w:lineRule="auto"/>
        <w:ind w:left="-1134"/>
        <w:jc w:val="center"/>
        <w:outlineLvl w:val="1"/>
        <w:rPr>
          <w:rFonts w:ascii="Bookman Old Style" w:hAnsi="Bookman Old Style" w:cs="Bookman Old Style"/>
          <w:bCs/>
          <w:sz w:val="24"/>
          <w:szCs w:val="24"/>
        </w:rPr>
      </w:pPr>
      <w:r w:rsidRPr="002D4933">
        <w:rPr>
          <w:rFonts w:ascii="Bookman Old Style" w:hAnsi="Bookman Old Style"/>
          <w:b/>
          <w:sz w:val="36"/>
          <w:szCs w:val="36"/>
          <w:u w:val="single"/>
        </w:rPr>
        <w:t>Если ИП является работодателем</w:t>
      </w:r>
      <w:r w:rsidR="00E74B35">
        <w:rPr>
          <w:rFonts w:ascii="Bookman Old Style" w:hAnsi="Bookman Old Style"/>
          <w:b/>
          <w:sz w:val="36"/>
          <w:szCs w:val="36"/>
          <w:u w:val="single"/>
        </w:rPr>
        <w:t xml:space="preserve"> </w:t>
      </w:r>
      <w:r w:rsidR="00E74B35" w:rsidRPr="001C186D">
        <w:rPr>
          <w:rFonts w:ascii="Bookman Old Style" w:hAnsi="Bookman Old Style"/>
          <w:b/>
          <w:sz w:val="24"/>
          <w:szCs w:val="24"/>
        </w:rPr>
        <w:t>(пп.</w:t>
      </w:r>
      <w:r w:rsidR="00E74B35">
        <w:rPr>
          <w:rFonts w:ascii="Bookman Old Style" w:hAnsi="Bookman Old Style"/>
          <w:b/>
          <w:sz w:val="24"/>
          <w:szCs w:val="24"/>
        </w:rPr>
        <w:t>1</w:t>
      </w:r>
      <w:r w:rsidR="00E74B35" w:rsidRPr="001C186D">
        <w:rPr>
          <w:rFonts w:ascii="Bookman Old Style" w:hAnsi="Bookman Old Style"/>
          <w:b/>
          <w:sz w:val="24"/>
          <w:szCs w:val="24"/>
        </w:rPr>
        <w:t xml:space="preserve"> п.1 ст.419 НК РФ)</w:t>
      </w:r>
    </w:p>
    <w:p w:rsidR="00CA7E49" w:rsidRPr="00412B35" w:rsidRDefault="00E74B35" w:rsidP="00E74B35">
      <w:pPr>
        <w:autoSpaceDE w:val="0"/>
        <w:autoSpaceDN w:val="0"/>
        <w:adjustRightInd w:val="0"/>
        <w:spacing w:before="120" w:after="0" w:line="240" w:lineRule="auto"/>
        <w:ind w:left="-1134"/>
        <w:jc w:val="both"/>
        <w:outlineLvl w:val="1"/>
        <w:rPr>
          <w:rFonts w:ascii="Bookman Old Style" w:hAnsi="Bookman Old Style" w:cs="Bookman Old Style"/>
          <w:bCs/>
          <w:sz w:val="24"/>
          <w:szCs w:val="24"/>
        </w:rPr>
      </w:pPr>
      <w:r>
        <w:rPr>
          <w:rFonts w:ascii="Bookman Old Style" w:hAnsi="Bookman Old Style" w:cs="Bookman Old Style"/>
          <w:bCs/>
          <w:sz w:val="24"/>
          <w:szCs w:val="24"/>
        </w:rPr>
        <w:t>Кроме фиксированных платежей ИП исчисляет и уплачивает страховые взносы  по т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ариф</w:t>
      </w:r>
      <w:r>
        <w:rPr>
          <w:rFonts w:ascii="Bookman Old Style" w:hAnsi="Bookman Old Style" w:cs="Bookman Old Style"/>
          <w:bCs/>
          <w:sz w:val="24"/>
          <w:szCs w:val="24"/>
        </w:rPr>
        <w:t>ам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Bookman Old Style"/>
          <w:bCs/>
          <w:sz w:val="24"/>
          <w:szCs w:val="24"/>
        </w:rPr>
        <w:t>СВ</w:t>
      </w:r>
      <w:proofErr w:type="gramEnd"/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по ОПС, ОСС, ОМС для плательщиков,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>произв</w:t>
      </w:r>
      <w:r w:rsidR="001B1E51">
        <w:rPr>
          <w:rFonts w:ascii="Bookman Old Style" w:hAnsi="Bookman Old Style" w:cs="Bookman Old Style"/>
          <w:bCs/>
          <w:sz w:val="24"/>
          <w:szCs w:val="24"/>
        </w:rPr>
        <w:t>о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дящих выплаты физическим лицам, на </w:t>
      </w:r>
      <w:r w:rsidR="00CA7E49" w:rsidRPr="001B1E51">
        <w:rPr>
          <w:rFonts w:ascii="Bookman Old Style" w:hAnsi="Bookman Old Style" w:cs="Bookman Old Style"/>
          <w:b/>
          <w:bCs/>
          <w:sz w:val="24"/>
          <w:szCs w:val="24"/>
        </w:rPr>
        <w:t>20</w:t>
      </w:r>
      <w:r w:rsidR="00E63093">
        <w:rPr>
          <w:rFonts w:ascii="Bookman Old Style" w:hAnsi="Bookman Old Style" w:cs="Bookman Old Style"/>
          <w:b/>
          <w:bCs/>
          <w:sz w:val="24"/>
          <w:szCs w:val="24"/>
        </w:rPr>
        <w:t>21</w:t>
      </w:r>
      <w:r w:rsidR="00CA7E49" w:rsidRPr="00412B35">
        <w:rPr>
          <w:rFonts w:ascii="Bookman Old Style" w:hAnsi="Bookman Old Style" w:cs="Bookman Old Style"/>
          <w:bCs/>
          <w:sz w:val="24"/>
          <w:szCs w:val="24"/>
        </w:rPr>
        <w:t xml:space="preserve"> г.</w:t>
      </w:r>
      <w:r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CA7E49" w:rsidRDefault="00CA7E49" w:rsidP="001B1E5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1119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1928"/>
        <w:gridCol w:w="1814"/>
        <w:gridCol w:w="1814"/>
        <w:gridCol w:w="1814"/>
      </w:tblGrid>
      <w:tr w:rsidR="00CA7E49" w:rsidTr="00291A28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02" w:rsidRPr="009D529E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24"/>
                <w:szCs w:val="24"/>
              </w:rPr>
            </w:pPr>
            <w:hyperlink r:id="rId13" w:history="1">
              <w:r w:rsidR="00CA7E49" w:rsidRPr="009D529E">
                <w:rPr>
                  <w:rFonts w:ascii="Bookman Old Style" w:hAnsi="Bookman Old Style" w:cs="Bookman Old Style"/>
                  <w:b/>
                  <w:color w:val="0000FF"/>
                  <w:sz w:val="24"/>
                  <w:szCs w:val="24"/>
                </w:rPr>
                <w:t>База</w:t>
              </w:r>
            </w:hyperlink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 xml:space="preserve"> для исчисления стр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а</w:t>
            </w:r>
            <w:r w:rsidR="00CA7E49" w:rsidRPr="009D529E">
              <w:rPr>
                <w:rFonts w:ascii="Bookman Old Style" w:hAnsi="Bookman Old Style" w:cs="Bookman Old Style"/>
                <w:b/>
                <w:sz w:val="24"/>
                <w:szCs w:val="24"/>
              </w:rPr>
              <w:t>ховых взносов</w:t>
            </w:r>
          </w:p>
          <w:p w:rsidR="00CA7E49" w:rsidRP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gramStart"/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(выплаты и иные вознаграждения в пользу физических лиц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,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застрах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>ванны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="009D529E"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на основании Федеральных законов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:</w:t>
            </w:r>
            <w:proofErr w:type="gramEnd"/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в рамках трудовых отношений;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гражданско-правовым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на выполнение работ (оказание услуг);</w:t>
            </w: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авторского заказа;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- по договорам об отчуждении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ключительного права на произв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е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дения науки, литературы, иску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ства, издательским лицензионным договорам, лицензионным догов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о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рам о предоставлении права и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с</w:t>
            </w: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>пользования произведения науки, литературы, искусства</w:t>
            </w:r>
            <w:r w:rsidR="009D529E">
              <w:rPr>
                <w:rFonts w:ascii="Bookman Old Style" w:hAnsi="Bookman Old Style" w:cs="Bookman Old Style"/>
                <w:sz w:val="20"/>
                <w:szCs w:val="20"/>
              </w:rPr>
              <w:t>)</w:t>
            </w:r>
          </w:p>
          <w:p w:rsidR="007D1D02" w:rsidRDefault="007D1D02" w:rsidP="007D1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D1D02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</w:p>
          <w:p w:rsidR="007D1D02" w:rsidRDefault="007D1D02" w:rsidP="009D5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пенсионное страхование (ОПС)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социальное страхование на случай вр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менной нетрудоспособности и в связи с материнством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(ОСС)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Обязательное медицинское страхование (ОМС)</w:t>
            </w:r>
          </w:p>
        </w:tc>
      </w:tr>
      <w:tr w:rsidR="00CA7E49" w:rsidTr="00291A28"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граждан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в пользу </w:t>
            </w:r>
            <w:hyperlink w:anchor="Par42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>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иностра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ных граждан;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- лиц без гражданства, временно пребыва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ю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щих в РФ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отношении выплат и иных возн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граждений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в пользу ф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и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зических лиц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в пределах установленной предельной величины базы для исчисл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е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ния страховых взносов:</w:t>
            </w: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ОПС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1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 </w:t>
              </w:r>
              <w:r w:rsidR="00812F52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465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руб.;</w:t>
            </w:r>
          </w:p>
          <w:p w:rsidR="00CA7E49" w:rsidRDefault="00CA7E49" w:rsidP="00812F5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на ОСС </w:t>
            </w:r>
            <w:r w:rsidR="001B1E51">
              <w:rPr>
                <w:rFonts w:ascii="Bookman Old Style" w:hAnsi="Bookman Old Style" w:cs="Bookman Old Style"/>
                <w:sz w:val="24"/>
                <w:szCs w:val="24"/>
              </w:rPr>
              <w:t>–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hyperlink r:id="rId15" w:history="1">
              <w:r w:rsidR="00812F52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966</w:t>
              </w:r>
              <w:r w:rsidR="001B1E51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 xml:space="preserve"> 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000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6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22,0%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3223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00</w:t>
            </w:r>
            <w:r w:rsidR="007530CB">
              <w:rPr>
                <w:rFonts w:ascii="Bookman Old Style" w:hAnsi="Bookman Old Style" w:cs="Bookman Old Style"/>
                <w:sz w:val="20"/>
                <w:szCs w:val="20"/>
              </w:rPr>
              <w:t>р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7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2,9%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8014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18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1,8%</w:t>
              </w:r>
            </w:hyperlink>
          </w:p>
          <w:p w:rsidR="00CA7E49" w:rsidRPr="007530CB" w:rsidRDefault="00CA7E49" w:rsidP="0075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(</w:t>
            </w:r>
            <w:proofErr w:type="spellStart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max</w:t>
            </w:r>
            <w:proofErr w:type="spellEnd"/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="007530CB" w:rsidRPr="007530CB">
              <w:rPr>
                <w:rFonts w:ascii="Bookman Old Style" w:hAnsi="Bookman Old Style" w:cs="Bookman Old Style"/>
                <w:sz w:val="20"/>
                <w:szCs w:val="20"/>
              </w:rPr>
              <w:t>17388</w:t>
            </w:r>
            <w:r w:rsidRPr="007530CB">
              <w:rPr>
                <w:rFonts w:ascii="Bookman Old Style" w:hAnsi="Bookman Old Style" w:cs="Bookman Old Style"/>
                <w:sz w:val="20"/>
                <w:szCs w:val="20"/>
              </w:rPr>
              <w:t>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CA7E49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hyperlink r:id="rId19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5,1%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 xml:space="preserve"> &lt;</w:t>
            </w:r>
            <w:hyperlink w:anchor="Par43" w:history="1">
              <w:r w:rsidR="00CA7E49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**</w:t>
              </w:r>
            </w:hyperlink>
            <w:r w:rsidR="00CA7E49">
              <w:rPr>
                <w:rFonts w:ascii="Bookman Old Style" w:hAnsi="Bookman Old Style" w:cs="Bookman Old Style"/>
                <w:sz w:val="24"/>
                <w:szCs w:val="24"/>
              </w:rPr>
              <w:t>&gt;</w:t>
            </w:r>
          </w:p>
        </w:tc>
      </w:tr>
      <w:tr w:rsidR="00CA7E49" w:rsidTr="00291A28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С суммы выплат свыше уст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а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новленной предельной </w:t>
            </w:r>
            <w:hyperlink r:id="rId20" w:history="1"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вел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и</w:t>
              </w:r>
              <w:r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чины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базы для исчисления страховых взносов на ОПС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Pr="001B1E51" w:rsidRDefault="00C72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sz w:val="36"/>
                <w:szCs w:val="36"/>
              </w:rPr>
            </w:pPr>
            <w:hyperlink r:id="rId21" w:history="1">
              <w:r w:rsidR="00CA7E49" w:rsidRPr="001B1E51">
                <w:rPr>
                  <w:rFonts w:ascii="Bookman Old Style" w:hAnsi="Bookman Old Style" w:cs="Bookman Old Style"/>
                  <w:b/>
                  <w:color w:val="0000FF"/>
                  <w:sz w:val="36"/>
                  <w:szCs w:val="36"/>
                </w:rPr>
                <w:t>10,0%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49" w:rsidRDefault="00CA7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1B1E51" w:rsidRDefault="00CA7E49" w:rsidP="001B1E51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4"/>
          <w:szCs w:val="24"/>
        </w:rPr>
      </w:pPr>
      <w:bookmarkStart w:id="0" w:name="Par42"/>
      <w:bookmarkEnd w:id="0"/>
      <w:r w:rsidRPr="001B1E51">
        <w:rPr>
          <w:rFonts w:ascii="Bookman Old Style" w:hAnsi="Bookman Old Style" w:cs="Bookman Old Style"/>
          <w:sz w:val="24"/>
          <w:szCs w:val="24"/>
        </w:rPr>
        <w:t xml:space="preserve">&lt;*&gt; За </w:t>
      </w:r>
      <w:hyperlink r:id="rId22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исключением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 xml:space="preserve"> иностранцев, признанных высококвалифицированными </w:t>
      </w:r>
      <w:r w:rsidR="00291A28" w:rsidRPr="001B1E51">
        <w:rPr>
          <w:rFonts w:ascii="Bookman Old Style" w:hAnsi="Bookman Old Style" w:cs="Bookman Old Style"/>
          <w:sz w:val="24"/>
          <w:szCs w:val="24"/>
        </w:rPr>
        <w:t>с</w:t>
      </w:r>
      <w:r w:rsidRPr="001B1E51">
        <w:rPr>
          <w:rFonts w:ascii="Bookman Old Style" w:hAnsi="Bookman Old Style" w:cs="Bookman Old Style"/>
          <w:sz w:val="24"/>
          <w:szCs w:val="24"/>
        </w:rPr>
        <w:t>пециалистами.</w:t>
      </w:r>
      <w:bookmarkStart w:id="1" w:name="Par43"/>
      <w:bookmarkEnd w:id="1"/>
    </w:p>
    <w:p w:rsidR="001C186D" w:rsidRPr="00291A28" w:rsidRDefault="00CA7E49" w:rsidP="006A0453">
      <w:pPr>
        <w:autoSpaceDE w:val="0"/>
        <w:autoSpaceDN w:val="0"/>
        <w:adjustRightInd w:val="0"/>
        <w:spacing w:after="0" w:line="240" w:lineRule="auto"/>
        <w:ind w:left="-1276"/>
        <w:jc w:val="both"/>
        <w:rPr>
          <w:rFonts w:ascii="Bookman Old Style" w:hAnsi="Bookman Old Style" w:cs="Bookman Old Style"/>
          <w:sz w:val="20"/>
          <w:szCs w:val="20"/>
        </w:rPr>
      </w:pPr>
      <w:r w:rsidRPr="001B1E51">
        <w:rPr>
          <w:rFonts w:ascii="Bookman Old Style" w:hAnsi="Bookman Old Style" w:cs="Bookman Old Style"/>
          <w:sz w:val="24"/>
          <w:szCs w:val="24"/>
        </w:rPr>
        <w:t xml:space="preserve">&lt;**&gt; Для исчисления страховых взносов на ОМС предельная величина базы не устанавливается, соответственно страховой тариф взимается с полной суммы </w:t>
      </w:r>
      <w:hyperlink r:id="rId23" w:history="1">
        <w:r w:rsidRPr="001B1E51">
          <w:rPr>
            <w:rFonts w:ascii="Bookman Old Style" w:hAnsi="Bookman Old Style" w:cs="Bookman Old Style"/>
            <w:color w:val="0000FF"/>
            <w:sz w:val="24"/>
            <w:szCs w:val="24"/>
          </w:rPr>
          <w:t>выплат</w:t>
        </w:r>
      </w:hyperlink>
      <w:r w:rsidRPr="001B1E51">
        <w:rPr>
          <w:rFonts w:ascii="Bookman Old Style" w:hAnsi="Bookman Old Style" w:cs="Bookman Old Style"/>
          <w:sz w:val="24"/>
          <w:szCs w:val="24"/>
        </w:rPr>
        <w:t>, подлежащих обложению страховыми взносами.</w:t>
      </w:r>
    </w:p>
    <w:tbl>
      <w:tblPr>
        <w:tblW w:w="11115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0"/>
        <w:gridCol w:w="5685"/>
      </w:tblGrid>
      <w:tr w:rsidR="00291A28" w:rsidTr="00032AF3">
        <w:trPr>
          <w:trHeight w:val="2687"/>
        </w:trPr>
        <w:tc>
          <w:tcPr>
            <w:tcW w:w="5430" w:type="dxa"/>
          </w:tcPr>
          <w:p w:rsidR="00291A28" w:rsidRPr="004B265A" w:rsidRDefault="00291A28" w:rsidP="00291A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alibri"/>
                <w:sz w:val="24"/>
                <w:szCs w:val="24"/>
              </w:rPr>
            </w:pPr>
            <w:r w:rsidRPr="004B265A">
              <w:rPr>
                <w:rFonts w:ascii="Bookman Old Style" w:hAnsi="Bookman Old Style" w:cs="Calibri"/>
                <w:b/>
                <w:bCs/>
                <w:sz w:val="24"/>
                <w:szCs w:val="24"/>
              </w:rPr>
              <w:t xml:space="preserve">Срок уплаты страховых взносов </w:t>
            </w:r>
            <w:r w:rsidRPr="004B265A">
              <w:rPr>
                <w:rFonts w:ascii="Bookman Old Style" w:hAnsi="Bookman Old Style" w:cs="Calibri"/>
                <w:sz w:val="24"/>
                <w:szCs w:val="24"/>
              </w:rPr>
              <w:t>- не позднее 15-го числа месяца, следующего за месяцем, за который они начислены</w:t>
            </w:r>
            <w:r w:rsidR="004B265A">
              <w:rPr>
                <w:rFonts w:ascii="Bookman Old Style" w:hAnsi="Bookman Old Style" w:cs="Calibri"/>
                <w:sz w:val="24"/>
                <w:szCs w:val="24"/>
              </w:rPr>
              <w:t xml:space="preserve"> </w:t>
            </w:r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(</w:t>
            </w:r>
            <w:hyperlink r:id="rId24" w:history="1">
              <w:r w:rsidR="004B265A">
                <w:rPr>
                  <w:rFonts w:ascii="Bookman Old Style" w:hAnsi="Bookman Old Style" w:cs="Bookman Old Style"/>
                  <w:color w:val="0000FF"/>
                  <w:sz w:val="24"/>
                  <w:szCs w:val="24"/>
                </w:rPr>
                <w:t>п.3 ст.431</w:t>
              </w:r>
            </w:hyperlink>
            <w:r w:rsidR="004B265A">
              <w:rPr>
                <w:rFonts w:ascii="Bookman Old Style" w:hAnsi="Bookman Old Style" w:cs="Bookman Old Style"/>
                <w:sz w:val="24"/>
                <w:szCs w:val="24"/>
              </w:rPr>
              <w:t xml:space="preserve"> НК РФ).</w:t>
            </w:r>
          </w:p>
          <w:p w:rsidR="00291A28" w:rsidRDefault="00291A28" w:rsidP="00D23DF4">
            <w:pPr>
              <w:rPr>
                <w:sz w:val="24"/>
                <w:szCs w:val="24"/>
              </w:rPr>
            </w:pPr>
          </w:p>
        </w:tc>
        <w:tc>
          <w:tcPr>
            <w:tcW w:w="5685" w:type="dxa"/>
          </w:tcPr>
          <w:p w:rsidR="00032AF3" w:rsidRDefault="00032AF3" w:rsidP="00032AF3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Расчет по </w:t>
            </w:r>
            <w:proofErr w:type="gramStart"/>
            <w:r w:rsidRPr="00032AF3">
              <w:rPr>
                <w:rFonts w:ascii="Bookman Old Style" w:hAnsi="Bookman Old Style" w:cs="Times New Roman"/>
                <w:b/>
                <w:sz w:val="24"/>
                <w:szCs w:val="24"/>
              </w:rPr>
              <w:t>СВ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1C186D">
              <w:rPr>
                <w:rFonts w:ascii="Bookman Old Style" w:hAnsi="Bookman Old Style" w:cs="Times New Roman"/>
                <w:sz w:val="24"/>
                <w:szCs w:val="24"/>
              </w:rPr>
              <w:t>подается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лицами, произв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дящими выплаты физлицам, - </w:t>
            </w:r>
            <w:r w:rsidRPr="00032AF3"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  <w:t>не позднее 30-го числа</w:t>
            </w:r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месяца, следующего за </w:t>
            </w:r>
            <w:hyperlink r:id="rId25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расче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т</w:t>
              </w:r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ным (отчетным) периодом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(</w:t>
            </w:r>
            <w:hyperlink r:id="rId26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пп.1 п.1 ст.419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hyperlink r:id="rId27" w:history="1">
              <w:r w:rsidRPr="00032AF3">
                <w:rPr>
                  <w:rFonts w:ascii="Bookman Old Style" w:hAnsi="Bookman Old Style" w:cs="Times New Roman"/>
                  <w:color w:val="0000FF"/>
                  <w:sz w:val="24"/>
                  <w:szCs w:val="24"/>
                </w:rPr>
                <w:t>п.7 ст.431</w:t>
              </w:r>
            </w:hyperlink>
            <w:r w:rsidRPr="00032AF3">
              <w:rPr>
                <w:rFonts w:ascii="Bookman Old Style" w:hAnsi="Bookman Old Style" w:cs="Times New Roman"/>
                <w:sz w:val="24"/>
                <w:szCs w:val="24"/>
              </w:rPr>
              <w:t xml:space="preserve"> НК РФ);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за 1 квартал 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- 30.04.20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полугодие 20</w:t>
            </w:r>
            <w:r w:rsidR="00C722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1 г. - 30.07.20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032AF3" w:rsidRPr="0012568A" w:rsidRDefault="00032AF3" w:rsidP="00032AF3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9 месяцев 20</w:t>
            </w:r>
            <w:r w:rsidR="00C722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bookmarkStart w:id="2" w:name="_GoBack"/>
            <w:bookmarkEnd w:id="2"/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- 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2568A">
              <w:rPr>
                <w:rFonts w:ascii="Times New Roman" w:hAnsi="Times New Roman" w:cs="Times New Roman"/>
                <w:i/>
                <w:sz w:val="24"/>
                <w:szCs w:val="24"/>
              </w:rPr>
              <w:t>.20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291A28" w:rsidRPr="00032AF3" w:rsidRDefault="00032AF3" w:rsidP="00812F52">
            <w:pPr>
              <w:numPr>
                <w:ilvl w:val="0"/>
                <w:numId w:val="7"/>
              </w:num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53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32AF3">
              <w:rPr>
                <w:rFonts w:ascii="Times New Roman" w:hAnsi="Times New Roman" w:cs="Times New Roman"/>
                <w:i/>
                <w:sz w:val="24"/>
                <w:szCs w:val="24"/>
              </w:rPr>
              <w:t>2019 г. - 3</w:t>
            </w:r>
            <w:r w:rsidR="00812F52">
              <w:rPr>
                <w:rFonts w:ascii="Times New Roman" w:hAnsi="Times New Roman" w:cs="Times New Roman"/>
                <w:i/>
                <w:sz w:val="24"/>
                <w:szCs w:val="24"/>
              </w:rPr>
              <w:t>1.01.2022</w:t>
            </w:r>
          </w:p>
        </w:tc>
      </w:tr>
    </w:tbl>
    <w:p w:rsidR="006A0453" w:rsidRPr="006A0453" w:rsidRDefault="006A0453" w:rsidP="00C211AA">
      <w:pPr>
        <w:autoSpaceDE w:val="0"/>
        <w:autoSpaceDN w:val="0"/>
        <w:adjustRightInd w:val="0"/>
        <w:spacing w:before="120" w:after="0" w:line="240" w:lineRule="auto"/>
        <w:ind w:left="-992" w:hanging="1"/>
        <w:jc w:val="both"/>
        <w:rPr>
          <w:rFonts w:ascii="Bookman Old Style" w:hAnsi="Bookman Old Style" w:cs="Bookman Old Style"/>
          <w:sz w:val="24"/>
          <w:szCs w:val="24"/>
        </w:rPr>
      </w:pP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Обращаем внимание!!!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 В случае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</w:t>
      </w:r>
      <w:proofErr w:type="gramStart"/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не уплаты</w:t>
      </w:r>
      <w:proofErr w:type="gramEnd"/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 </w:t>
      </w:r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страховых взносов, в </w:t>
      </w:r>
      <w:proofErr w:type="spellStart"/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>т.ч</w:t>
      </w:r>
      <w:proofErr w:type="spellEnd"/>
      <w:r w:rsidR="00B80901">
        <w:rPr>
          <w:rFonts w:ascii="Bookman Old Style" w:hAnsi="Bookman Old Style" w:cs="Bookman Old Style"/>
          <w:b/>
          <w:sz w:val="24"/>
          <w:szCs w:val="24"/>
          <w:u w:val="single"/>
        </w:rPr>
        <w:t xml:space="preserve">. 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фиксир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о</w:t>
      </w:r>
      <w:r w:rsidRPr="006A0453">
        <w:rPr>
          <w:rFonts w:ascii="Bookman Old Style" w:hAnsi="Bookman Old Style" w:cs="Bookman Old Style"/>
          <w:b/>
          <w:sz w:val="24"/>
          <w:szCs w:val="24"/>
          <w:u w:val="single"/>
        </w:rPr>
        <w:t>ванных платежей в установленные сроки: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 начисляются  пени, накладывается арест на имеющиеся </w:t>
      </w:r>
      <w:r w:rsidR="00C211AA">
        <w:rPr>
          <w:rFonts w:ascii="Bookman Old Style" w:hAnsi="Bookman Old Style" w:cs="Bookman Old Style"/>
          <w:sz w:val="24"/>
          <w:szCs w:val="24"/>
        </w:rPr>
        <w:t>с</w:t>
      </w:r>
      <w:r w:rsidRPr="006A0453">
        <w:rPr>
          <w:rFonts w:ascii="Bookman Old Style" w:hAnsi="Bookman Old Style" w:cs="Bookman Old Style"/>
          <w:sz w:val="24"/>
          <w:szCs w:val="24"/>
        </w:rPr>
        <w:t xml:space="preserve">чета в банках, суммы задолженности передаются на взыскание судебным приставам, ограничивается выезд за границу. </w:t>
      </w:r>
    </w:p>
    <w:p w:rsidR="00267F54" w:rsidRPr="006A0453" w:rsidRDefault="00267F54" w:rsidP="00D23DF4">
      <w:pPr>
        <w:ind w:left="-1134"/>
        <w:rPr>
          <w:sz w:val="24"/>
          <w:szCs w:val="24"/>
        </w:rPr>
      </w:pPr>
    </w:p>
    <w:sectPr w:rsidR="00267F54" w:rsidRPr="006A0453" w:rsidSect="00C211AA">
      <w:pgSz w:w="11906" w:h="16838" w:code="9"/>
      <w:pgMar w:top="238" w:right="454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B5DD6"/>
    <w:multiLevelType w:val="hybridMultilevel"/>
    <w:tmpl w:val="490CC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0972"/>
    <w:multiLevelType w:val="hybridMultilevel"/>
    <w:tmpl w:val="21BA2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877D3"/>
    <w:multiLevelType w:val="hybridMultilevel"/>
    <w:tmpl w:val="55D8C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94D66"/>
    <w:multiLevelType w:val="hybridMultilevel"/>
    <w:tmpl w:val="07C8FD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D18D2"/>
    <w:multiLevelType w:val="hybridMultilevel"/>
    <w:tmpl w:val="DD5A4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F4270"/>
    <w:multiLevelType w:val="hybridMultilevel"/>
    <w:tmpl w:val="29B2E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4"/>
    <w:rsid w:val="000103AC"/>
    <w:rsid w:val="00032AF3"/>
    <w:rsid w:val="001B1E51"/>
    <w:rsid w:val="001C186D"/>
    <w:rsid w:val="001E24F0"/>
    <w:rsid w:val="001F6B27"/>
    <w:rsid w:val="00267F54"/>
    <w:rsid w:val="00291A28"/>
    <w:rsid w:val="002D4933"/>
    <w:rsid w:val="0034463B"/>
    <w:rsid w:val="00350E7E"/>
    <w:rsid w:val="00412B35"/>
    <w:rsid w:val="00486627"/>
    <w:rsid w:val="004B265A"/>
    <w:rsid w:val="005116FD"/>
    <w:rsid w:val="005E27B6"/>
    <w:rsid w:val="005F3689"/>
    <w:rsid w:val="005F7B3E"/>
    <w:rsid w:val="0063258C"/>
    <w:rsid w:val="006A0453"/>
    <w:rsid w:val="007530CB"/>
    <w:rsid w:val="00773586"/>
    <w:rsid w:val="00796075"/>
    <w:rsid w:val="007D1D02"/>
    <w:rsid w:val="007D29D5"/>
    <w:rsid w:val="007E289A"/>
    <w:rsid w:val="00812F52"/>
    <w:rsid w:val="00823745"/>
    <w:rsid w:val="0086522C"/>
    <w:rsid w:val="00896015"/>
    <w:rsid w:val="008E7208"/>
    <w:rsid w:val="009021CF"/>
    <w:rsid w:val="00904AD0"/>
    <w:rsid w:val="00927180"/>
    <w:rsid w:val="009D529E"/>
    <w:rsid w:val="00A62E05"/>
    <w:rsid w:val="00A9507F"/>
    <w:rsid w:val="00AE51BE"/>
    <w:rsid w:val="00B27C37"/>
    <w:rsid w:val="00B80901"/>
    <w:rsid w:val="00B849C3"/>
    <w:rsid w:val="00C0553F"/>
    <w:rsid w:val="00C211AA"/>
    <w:rsid w:val="00C2239D"/>
    <w:rsid w:val="00C44C68"/>
    <w:rsid w:val="00C5164D"/>
    <w:rsid w:val="00C722A2"/>
    <w:rsid w:val="00C91880"/>
    <w:rsid w:val="00CA6C12"/>
    <w:rsid w:val="00CA7E49"/>
    <w:rsid w:val="00D07327"/>
    <w:rsid w:val="00D23DF4"/>
    <w:rsid w:val="00D2580C"/>
    <w:rsid w:val="00D3753D"/>
    <w:rsid w:val="00E2083E"/>
    <w:rsid w:val="00E240EE"/>
    <w:rsid w:val="00E63093"/>
    <w:rsid w:val="00E74B35"/>
    <w:rsid w:val="00EB085A"/>
    <w:rsid w:val="00EB3DB4"/>
    <w:rsid w:val="00ED107F"/>
    <w:rsid w:val="00F76343"/>
    <w:rsid w:val="00FB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FF1DEA7034C41702E9302D83013C9D8300B5E58470C52D3B2C34880889B1772E8B55FBA7511CCG2M" TargetMode="External"/><Relationship Id="rId13" Type="http://schemas.openxmlformats.org/officeDocument/2006/relationships/hyperlink" Target="consultantplus://offline/ref=E10B01BE6914EF7872CC1F1FE078F61A7A6B2E20DFD32746215FDBA4F44ACD8261E251BC92778ABD844D9CAD645D798FCDCFD7001B4F29XAT0O" TargetMode="External"/><Relationship Id="rId18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6" Type="http://schemas.openxmlformats.org/officeDocument/2006/relationships/hyperlink" Target="consultantplus://offline/ref=B6C81C80FE718701D7CBE81F54051E2EE0C70294F7C4448B2BA965F3364803DD6699E751F14F83C1CDCE39D35A734C6A779802900C8347gDz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10B01BE6914EF7872CC1F1FE078F61A7A6B2E20DFD32746215FDBA4F44ACD8261E251BC977B8ABC844D9CAD645D798FCDCFD7001B4F29XAT0O" TargetMode="External"/><Relationship Id="rId7" Type="http://schemas.openxmlformats.org/officeDocument/2006/relationships/hyperlink" Target="consultantplus://offline/ref=EC1E01FB2698AB63A48967143DBEBC80C743952A02DE8E76DA250448B7A05C81616C858D3B9534Z2F6M" TargetMode="External"/><Relationship Id="rId12" Type="http://schemas.openxmlformats.org/officeDocument/2006/relationships/hyperlink" Target="consultantplus://offline/ref=BF6AD72448237719580D7053020C0140567CE8327A506BAE889583297DB3D5A5E30572C4BFB12DFBOEM" TargetMode="External"/><Relationship Id="rId17" Type="http://schemas.openxmlformats.org/officeDocument/2006/relationships/hyperlink" Target="consultantplus://offline/ref=E10B01BE6914EF7872CC1F1FE078F61A7A6B2E20DFD32746215FDBA4F44ACD8261E251BC92778DBB844D9CAD645D798FCDCFD7001B4F29XAT0O" TargetMode="External"/><Relationship Id="rId25" Type="http://schemas.openxmlformats.org/officeDocument/2006/relationships/hyperlink" Target="consultantplus://offline/ref=B6C81C80FE718701D7CBE81F54051E2EE0C70294F7C4448B2BA965F3364803DD6699E751F1488DC7CDCE39D35A734C6A779802900C8347gDz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0B01BE6914EF7872CC1F1FE078F61A7A6B2E20DFD32746215FDBA4F44ACD8261E251BC977B8ABD844D9CAD645D798FCDCFD7001B4F29XAT0O" TargetMode="External"/><Relationship Id="rId20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6AD72448237719580D7053020C0140567CE8327A506BAE889583297DB3D5A5E30572C4BFB12DFBO9M" TargetMode="External"/><Relationship Id="rId24" Type="http://schemas.openxmlformats.org/officeDocument/2006/relationships/hyperlink" Target="consultantplus://offline/ref=6C6BEA4681D8310C78531A0C0F0376E60ACEC6A0E463E82BF06151F0F607D20DF582E9AB8B870BC34C966E569E2B8AFF134DCCFCDEF55EqEo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10B01BE6914EF7872CC1F1FE078F61A7A6B2922DDDC2746215FDBA4F44ACD8261E251BC91738ABE8F1299B87505748DD1D1D31A074D28A8X0T1O" TargetMode="External"/><Relationship Id="rId23" Type="http://schemas.openxmlformats.org/officeDocument/2006/relationships/hyperlink" Target="consultantplus://offline/ref=E10B01BE6914EF7872CC1F1FE078F61A7A6B2E20DFD32746215FDBA4F44ACD8261E251BC927083BE844D9CAD645D798FCDCFD7001B4F29XAT0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88FDA014805846208A884254A32784EF5D5AD8341BBBC4FC69925598E2DAD19EA5B230F82D84FXAHCM" TargetMode="External"/><Relationship Id="rId19" Type="http://schemas.openxmlformats.org/officeDocument/2006/relationships/hyperlink" Target="consultantplus://offline/ref=E10B01BE6914EF7872CC1F1FE078F61A7A6B2E20DFD32746215FDBA4F44ACD8261E251BC92778DB9844D9CAD645D798FCDCFD7001B4F29XAT0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8FDA014805846208A884254A32784EF5D5AD8341BBBC4FC69925598E2DAD19EA5B230F82D84FXAHDM" TargetMode="External"/><Relationship Id="rId14" Type="http://schemas.openxmlformats.org/officeDocument/2006/relationships/hyperlink" Target="consultantplus://offline/ref=E10B01BE6914EF7872CC1F1FE078F61A7A6B2922DDDC2746215FDBA4F44ACD8261E251BC91738ABF891299B87505748DD1D1D31A074D28A8X0T1O" TargetMode="External"/><Relationship Id="rId22" Type="http://schemas.openxmlformats.org/officeDocument/2006/relationships/hyperlink" Target="consultantplus://offline/ref=E10B01BE6914EF7872CC1F1FE078F61A7A6B2E20DFD32746215FDBA4F44ACD8261E251BC92778DBA844D9CAD645D798FCDCFD7001B4F29XAT0O" TargetMode="External"/><Relationship Id="rId27" Type="http://schemas.openxmlformats.org/officeDocument/2006/relationships/hyperlink" Target="consultantplus://offline/ref=B6C81C80FE718701D7CBE81F54051E2EE0C70294F7C4448B2BA965F3364803DD6699E751F64C8BC3CDCE39D35A734C6A779802900C8347gDz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7133-4F01-44E7-8B55-BB9EEFE8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Фассахова Наиля Марсовна</dc:creator>
  <cp:lastModifiedBy>Халяпова Василя Гафиятулловна</cp:lastModifiedBy>
  <cp:revision>2</cp:revision>
  <cp:lastPrinted>2021-03-12T08:54:00Z</cp:lastPrinted>
  <dcterms:created xsi:type="dcterms:W3CDTF">2021-03-22T06:42:00Z</dcterms:created>
  <dcterms:modified xsi:type="dcterms:W3CDTF">2021-03-22T06:42:00Z</dcterms:modified>
</cp:coreProperties>
</file>