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w:t>
      </w:r>
      <w:proofErr w:type="gramStart"/>
      <w:r w:rsidR="00980A5D" w:rsidRPr="006F589C">
        <w:rPr>
          <w:rFonts w:ascii="Times New Roman" w:hAnsi="Times New Roman"/>
          <w:sz w:val="28"/>
          <w:szCs w:val="28"/>
        </w:rPr>
        <w:t>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w:t>
      </w:r>
      <w:r w:rsidR="00E056F2" w:rsidRPr="006F589C">
        <w:rPr>
          <w:rFonts w:ascii="Times New Roman" w:hAnsi="Times New Roman"/>
          <w:sz w:val="28"/>
          <w:szCs w:val="28"/>
        </w:rPr>
        <w:lastRenderedPageBreak/>
        <w:t>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lastRenderedPageBreak/>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lastRenderedPageBreak/>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w:t>
      </w:r>
      <w:r w:rsidRPr="006F589C">
        <w:rPr>
          <w:rFonts w:ascii="Times New Roman" w:hAnsi="Times New Roman"/>
          <w:sz w:val="28"/>
          <w:szCs w:val="28"/>
        </w:rPr>
        <w:lastRenderedPageBreak/>
        <w:t xml:space="preserve">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w:t>
            </w:r>
            <w:r w:rsidRPr="006F589C">
              <w:rPr>
                <w:rFonts w:ascii="Times New Roman" w:hAnsi="Times New Roman"/>
                <w:sz w:val="28"/>
                <w:szCs w:val="28"/>
              </w:rPr>
              <w:lastRenderedPageBreak/>
              <w:t xml:space="preserve">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lastRenderedPageBreak/>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 xml:space="preserve">только справки о доходах, расходах, об имуществе и обязательствах </w:t>
      </w:r>
      <w:r w:rsidR="00C14CB2" w:rsidRPr="006F589C">
        <w:rPr>
          <w:rFonts w:ascii="Times New Roman" w:hAnsi="Times New Roman"/>
          <w:sz w:val="28"/>
          <w:szCs w:val="28"/>
        </w:rPr>
        <w:lastRenderedPageBreak/>
        <w:t>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xml:space="preserve">), иных организациях, созданных на основании федеральных законов, отдельные должности </w:t>
            </w:r>
            <w:r w:rsidRPr="006F589C">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6F589C">
              <w:rPr>
                <w:rFonts w:ascii="Times New Roman" w:hAnsi="Times New Roman"/>
                <w:sz w:val="28"/>
                <w:szCs w:val="28"/>
              </w:rPr>
              <w:lastRenderedPageBreak/>
              <w:t>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lastRenderedPageBreak/>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0245BE" w:rsidRPr="006F589C" w:rsidRDefault="00096ED3" w:rsidP="004A66E4">
      <w:pPr>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w:t>
      </w:r>
      <w:r w:rsidRPr="006F589C">
        <w:rPr>
          <w:rFonts w:ascii="Times New Roman" w:hAnsi="Times New Roman"/>
          <w:sz w:val="28"/>
          <w:szCs w:val="28"/>
        </w:rPr>
        <w:lastRenderedPageBreak/>
        <w:t xml:space="preserve">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lastRenderedPageBreak/>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lastRenderedPageBreak/>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lastRenderedPageBreak/>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w:t>
      </w:r>
      <w:r w:rsidRPr="006F589C">
        <w:rPr>
          <w:rFonts w:ascii="Times New Roman" w:hAnsi="Times New Roman"/>
          <w:sz w:val="28"/>
          <w:szCs w:val="28"/>
        </w:rPr>
        <w:lastRenderedPageBreak/>
        <w:t>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w:t>
      </w:r>
      <w:r w:rsidRPr="006F589C">
        <w:rPr>
          <w:rFonts w:ascii="Times New Roman" w:eastAsia="Times New Roman" w:hAnsi="Times New Roman"/>
          <w:sz w:val="28"/>
          <w:szCs w:val="28"/>
          <w:lang w:eastAsia="ru-RU"/>
        </w:rPr>
        <w:lastRenderedPageBreak/>
        <w:t>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и в случае представления сведений в отношении гражданина, зарегистрированного в </w:t>
      </w:r>
      <w:r w:rsidRPr="006F589C">
        <w:rPr>
          <w:rFonts w:ascii="Times New Roman" w:hAnsi="Times New Roman"/>
          <w:sz w:val="28"/>
          <w:szCs w:val="28"/>
        </w:rPr>
        <w:lastRenderedPageBreak/>
        <w:t>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w:t>
      </w:r>
      <w:r w:rsidR="00096ED3" w:rsidRPr="006F589C">
        <w:rPr>
          <w:rFonts w:ascii="Times New Roman" w:hAnsi="Times New Roman"/>
          <w:sz w:val="28"/>
          <w:szCs w:val="28"/>
        </w:rPr>
        <w:lastRenderedPageBreak/>
        <w:t xml:space="preserve">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w:t>
      </w:r>
      <w:r w:rsidR="00096ED3" w:rsidRPr="006F589C">
        <w:rPr>
          <w:rFonts w:ascii="Times New Roman" w:hAnsi="Times New Roman"/>
          <w:sz w:val="28"/>
          <w:szCs w:val="28"/>
        </w:rPr>
        <w:lastRenderedPageBreak/>
        <w:t xml:space="preserve">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w:t>
      </w:r>
      <w:r w:rsidR="0049244B" w:rsidRPr="006F589C">
        <w:rPr>
          <w:rFonts w:ascii="Times New Roman" w:hAnsi="Times New Roman"/>
          <w:sz w:val="28"/>
          <w:szCs w:val="28"/>
        </w:rPr>
        <w:lastRenderedPageBreak/>
        <w:t>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lastRenderedPageBreak/>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xml:space="preserve">), право </w:t>
      </w:r>
      <w:r w:rsidRPr="006F589C">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w:t>
      </w:r>
      <w:r w:rsidRPr="006F589C">
        <w:rPr>
          <w:rFonts w:ascii="Times New Roman" w:hAnsi="Times New Roman"/>
          <w:sz w:val="28"/>
          <w:szCs w:val="28"/>
        </w:rPr>
        <w:lastRenderedPageBreak/>
        <w:t xml:space="preserve">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w:t>
      </w:r>
      <w:r w:rsidRPr="006F589C">
        <w:rPr>
          <w:rFonts w:ascii="Times New Roman" w:hAnsi="Times New Roman"/>
          <w:sz w:val="28"/>
          <w:szCs w:val="28"/>
        </w:rPr>
        <w:lastRenderedPageBreak/>
        <w:t>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lastRenderedPageBreak/>
        <w:t>РАЗДЕЛ 5. СВЕДЕНИЯ О ЦЕННЫХ БУМАГАХ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lastRenderedPageBreak/>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lastRenderedPageBreak/>
        <w:t>РАЗДЕЛ 6. СВЕДЕНИЯ ОБ ОБЯЗАТЕЛЬСТВАХ ИМУЩЕСТВЕННОГО ХАРАКТЕРА</w:t>
      </w: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w:t>
      </w:r>
      <w:r w:rsidRPr="006F589C">
        <w:rPr>
          <w:rFonts w:ascii="Times New Roman" w:hAnsi="Times New Roman"/>
          <w:sz w:val="28"/>
          <w:szCs w:val="28"/>
        </w:rPr>
        <w:lastRenderedPageBreak/>
        <w:t xml:space="preserve">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 xml:space="preserve">Сумма </w:t>
      </w:r>
      <w:r w:rsidR="009C00A2" w:rsidRPr="006F589C">
        <w:rPr>
          <w:rFonts w:ascii="Times New Roman" w:hAnsi="Times New Roman"/>
          <w:sz w:val="28"/>
          <w:szCs w:val="28"/>
        </w:rPr>
        <w:lastRenderedPageBreak/>
        <w:t>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Уничтоженные объекты имущества не подлежат отражению в данном </w:t>
      </w:r>
      <w:r w:rsidRPr="006F589C">
        <w:rPr>
          <w:rFonts w:ascii="Times New Roman" w:hAnsi="Times New Roman"/>
          <w:sz w:val="28"/>
          <w:szCs w:val="28"/>
        </w:rPr>
        <w:lastRenderedPageBreak/>
        <w:t>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w:t>
      </w:r>
      <w:r w:rsidRPr="006F589C">
        <w:rPr>
          <w:rStyle w:val="a8"/>
          <w:rFonts w:ascii="Times New Roman" w:hAnsi="Times New Roman" w:cs="Times New Roman"/>
          <w:sz w:val="28"/>
          <w:szCs w:val="28"/>
          <w:shd w:val="clear" w:color="auto" w:fill="auto"/>
        </w:rPr>
        <w:lastRenderedPageBreak/>
        <w:t xml:space="preserve">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цифровых финансовых активах, цифровой валюте и о внесении </w:t>
      </w:r>
      <w:r w:rsidRPr="006F589C">
        <w:rPr>
          <w:rStyle w:val="a8"/>
          <w:rFonts w:ascii="Times New Roman" w:hAnsi="Times New Roman" w:cs="Times New Roman"/>
          <w:sz w:val="28"/>
          <w:szCs w:val="28"/>
          <w:shd w:val="clear" w:color="auto" w:fill="auto"/>
        </w:rPr>
        <w:lastRenderedPageBreak/>
        <w:t>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lastRenderedPageBreak/>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w:t>
      </w:r>
      <w:bookmarkStart w:id="9" w:name="_GoBack"/>
      <w:bookmarkEnd w:id="9"/>
      <w:r w:rsidRPr="006F589C">
        <w:rPr>
          <w:rStyle w:val="a8"/>
          <w:rFonts w:ascii="Times New Roman" w:hAnsi="Times New Roman" w:cs="Times New Roman"/>
          <w:sz w:val="28"/>
          <w:szCs w:val="28"/>
          <w:shd w:val="clear" w:color="auto" w:fill="auto"/>
        </w:rPr>
        <w:t xml:space="preserve">з округления). </w:t>
      </w:r>
    </w:p>
    <w:sectPr w:rsidR="005052D4" w:rsidRPr="006F589C" w:rsidSect="004A66E4">
      <w:headerReference w:type="default" r:id="rId30"/>
      <w:pgSz w:w="11906" w:h="16838"/>
      <w:pgMar w:top="28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14" w:rsidRDefault="003E7614" w:rsidP="00204BB5">
      <w:r>
        <w:separator/>
      </w:r>
    </w:p>
  </w:endnote>
  <w:endnote w:type="continuationSeparator" w:id="0">
    <w:p w:rsidR="003E7614" w:rsidRDefault="003E761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14" w:rsidRDefault="003E7614" w:rsidP="00204BB5">
      <w:r>
        <w:separator/>
      </w:r>
    </w:p>
  </w:footnote>
  <w:footnote w:type="continuationSeparator" w:id="0">
    <w:p w:rsidR="003E7614" w:rsidRDefault="003E761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A66E4">
      <w:rPr>
        <w:rFonts w:ascii="Times New Roman" w:hAnsi="Times New Roman"/>
        <w:noProof/>
        <w:sz w:val="28"/>
        <w:szCs w:val="28"/>
      </w:rPr>
      <w:t>51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E7614"/>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66E4"/>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CEDEF9-C4D3-4782-A17E-D252AB62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21249</Words>
  <Characters>121124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142089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2021-03-16T05:58:00Z</cp:lastPrinted>
  <dcterms:created xsi:type="dcterms:W3CDTF">2021-03-16T05:58:00Z</dcterms:created>
  <dcterms:modified xsi:type="dcterms:W3CDTF">2021-03-16T05:58:00Z</dcterms:modified>
</cp:coreProperties>
</file>