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D8" w:rsidRPr="006872D8" w:rsidRDefault="006872D8" w:rsidP="006872D8">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bookmarkEnd w:id="0"/>
      <w:r w:rsidRPr="006872D8">
        <w:rPr>
          <w:rFonts w:ascii="Tahoma" w:eastAsia="Times New Roman" w:hAnsi="Tahoma" w:cs="Tahoma"/>
          <w:b/>
          <w:bCs/>
          <w:color w:val="1B669D"/>
          <w:kern w:val="36"/>
          <w:sz w:val="24"/>
          <w:szCs w:val="24"/>
          <w:lang w:eastAsia="ru-RU"/>
        </w:rPr>
        <w:t xml:space="preserve">О видах исследований на новую </w:t>
      </w:r>
      <w:proofErr w:type="spellStart"/>
      <w:r w:rsidRPr="006872D8">
        <w:rPr>
          <w:rFonts w:ascii="Tahoma" w:eastAsia="Times New Roman" w:hAnsi="Tahoma" w:cs="Tahoma"/>
          <w:b/>
          <w:bCs/>
          <w:color w:val="1B669D"/>
          <w:kern w:val="36"/>
          <w:sz w:val="24"/>
          <w:szCs w:val="24"/>
          <w:lang w:eastAsia="ru-RU"/>
        </w:rPr>
        <w:t>коронавирусную</w:t>
      </w:r>
      <w:proofErr w:type="spellEnd"/>
      <w:r w:rsidRPr="006872D8">
        <w:rPr>
          <w:rFonts w:ascii="Tahoma" w:eastAsia="Times New Roman" w:hAnsi="Tahoma" w:cs="Tahoma"/>
          <w:b/>
          <w:bCs/>
          <w:color w:val="1B669D"/>
          <w:kern w:val="36"/>
          <w:sz w:val="24"/>
          <w:szCs w:val="24"/>
          <w:lang w:eastAsia="ru-RU"/>
        </w:rPr>
        <w:t xml:space="preserve"> инфекцию COVID-19</w:t>
      </w:r>
    </w:p>
    <w:p w:rsidR="006872D8" w:rsidRPr="006872D8" w:rsidRDefault="006872D8" w:rsidP="006872D8">
      <w:pPr>
        <w:shd w:val="clear" w:color="auto" w:fill="F8F8F8"/>
        <w:spacing w:after="0" w:line="240" w:lineRule="auto"/>
        <w:rPr>
          <w:rFonts w:ascii="Arial" w:eastAsia="Times New Roman" w:hAnsi="Arial" w:cs="Arial"/>
          <w:color w:val="1D1D1D"/>
          <w:sz w:val="21"/>
          <w:szCs w:val="21"/>
          <w:lang w:eastAsia="ru-RU"/>
        </w:rPr>
      </w:pPr>
    </w:p>
    <w:p w:rsidR="006872D8" w:rsidRPr="006872D8" w:rsidRDefault="006872D8" w:rsidP="006872D8">
      <w:pPr>
        <w:shd w:val="clear" w:color="auto" w:fill="F8F8F8"/>
        <w:spacing w:before="60" w:after="60" w:line="240" w:lineRule="auto"/>
        <w:jc w:val="both"/>
        <w:rPr>
          <w:rFonts w:ascii="Arial" w:eastAsia="Times New Roman" w:hAnsi="Arial" w:cs="Arial"/>
          <w:i/>
          <w:iCs/>
          <w:color w:val="7B7B7B"/>
          <w:sz w:val="19"/>
          <w:szCs w:val="19"/>
          <w:lang w:eastAsia="ru-RU"/>
        </w:rPr>
      </w:pPr>
      <w:r w:rsidRPr="006872D8">
        <w:rPr>
          <w:rFonts w:ascii="Arial" w:eastAsia="Times New Roman" w:hAnsi="Arial" w:cs="Arial"/>
          <w:i/>
          <w:iCs/>
          <w:color w:val="7B7B7B"/>
          <w:sz w:val="19"/>
          <w:szCs w:val="19"/>
          <w:lang w:eastAsia="ru-RU"/>
        </w:rPr>
        <w:t>27.10.2020 г.</w:t>
      </w:r>
    </w:p>
    <w:p w:rsidR="006872D8" w:rsidRPr="006872D8" w:rsidRDefault="006872D8" w:rsidP="006872D8">
      <w:pPr>
        <w:shd w:val="clear" w:color="auto" w:fill="F8F8F8"/>
        <w:spacing w:after="150" w:line="240" w:lineRule="auto"/>
        <w:jc w:val="both"/>
        <w:rPr>
          <w:rFonts w:ascii="Arial" w:eastAsia="Times New Roman" w:hAnsi="Arial" w:cs="Arial"/>
          <w:color w:val="242424"/>
          <w:sz w:val="21"/>
          <w:szCs w:val="21"/>
          <w:lang w:eastAsia="ru-RU"/>
        </w:rPr>
      </w:pPr>
      <w:r w:rsidRPr="006872D8">
        <w:rPr>
          <w:rFonts w:ascii="Arial" w:eastAsia="Times New Roman" w:hAnsi="Arial" w:cs="Arial"/>
          <w:color w:val="242424"/>
          <w:sz w:val="21"/>
          <w:szCs w:val="21"/>
          <w:lang w:eastAsia="ru-RU"/>
        </w:rPr>
        <w:t xml:space="preserve">Сегодня наиболее актуальной задачей общественного здравоохранения является обеспечение безопасности населения Российской Федерации. С этой целью проводится массовое тестирование населения на </w:t>
      </w:r>
      <w:proofErr w:type="spellStart"/>
      <w:r w:rsidRPr="006872D8">
        <w:rPr>
          <w:rFonts w:ascii="Arial" w:eastAsia="Times New Roman" w:hAnsi="Arial" w:cs="Arial"/>
          <w:color w:val="242424"/>
          <w:sz w:val="21"/>
          <w:szCs w:val="21"/>
          <w:lang w:eastAsia="ru-RU"/>
        </w:rPr>
        <w:t>коронавирусную</w:t>
      </w:r>
      <w:proofErr w:type="spellEnd"/>
      <w:r w:rsidRPr="006872D8">
        <w:rPr>
          <w:rFonts w:ascii="Arial" w:eastAsia="Times New Roman" w:hAnsi="Arial" w:cs="Arial"/>
          <w:color w:val="242424"/>
          <w:sz w:val="21"/>
          <w:szCs w:val="21"/>
          <w:lang w:eastAsia="ru-RU"/>
        </w:rPr>
        <w:t xml:space="preserve"> инфекцию. Оно позволяет выявить как заболевших на ранней стадии, так и бессимптомных носителей. В настоящее время существует несколько видов исследований, у каждого из которых свои цели и назначения. Все исследования можно разделить на две большие группы: прямые – обнаружение возбудителя и непрямые – обнаружение иммунного ответа человека на контакт с возбудителем.</w:t>
      </w:r>
    </w:p>
    <w:p w:rsidR="006872D8" w:rsidRPr="006872D8" w:rsidRDefault="006872D8" w:rsidP="006872D8">
      <w:pPr>
        <w:shd w:val="clear" w:color="auto" w:fill="F8F8F8"/>
        <w:spacing w:after="0" w:line="240" w:lineRule="auto"/>
        <w:jc w:val="both"/>
        <w:rPr>
          <w:rFonts w:ascii="Arial" w:eastAsia="Times New Roman" w:hAnsi="Arial" w:cs="Arial"/>
          <w:color w:val="242424"/>
          <w:sz w:val="21"/>
          <w:szCs w:val="21"/>
          <w:lang w:eastAsia="ru-RU"/>
        </w:rPr>
      </w:pPr>
      <w:r w:rsidRPr="006872D8">
        <w:rPr>
          <w:rFonts w:ascii="Arial" w:eastAsia="Times New Roman" w:hAnsi="Arial" w:cs="Arial"/>
          <w:b/>
          <w:bCs/>
          <w:color w:val="242424"/>
          <w:sz w:val="21"/>
          <w:szCs w:val="21"/>
          <w:lang w:eastAsia="ru-RU"/>
        </w:rPr>
        <w:t>Прямые методы.</w:t>
      </w:r>
    </w:p>
    <w:p w:rsidR="006872D8" w:rsidRPr="006872D8" w:rsidRDefault="006872D8" w:rsidP="006872D8">
      <w:pPr>
        <w:shd w:val="clear" w:color="auto" w:fill="F8F8F8"/>
        <w:spacing w:after="0" w:line="240" w:lineRule="auto"/>
        <w:jc w:val="both"/>
        <w:rPr>
          <w:rFonts w:ascii="Arial" w:eastAsia="Times New Roman" w:hAnsi="Arial" w:cs="Arial"/>
          <w:color w:val="242424"/>
          <w:sz w:val="21"/>
          <w:szCs w:val="21"/>
          <w:lang w:eastAsia="ru-RU"/>
        </w:rPr>
      </w:pPr>
      <w:r w:rsidRPr="006872D8">
        <w:rPr>
          <w:rFonts w:ascii="Arial" w:eastAsia="Times New Roman" w:hAnsi="Arial" w:cs="Arial"/>
          <w:b/>
          <w:bCs/>
          <w:color w:val="242424"/>
          <w:sz w:val="21"/>
          <w:szCs w:val="21"/>
          <w:lang w:eastAsia="ru-RU"/>
        </w:rPr>
        <w:t>1. Молекулярная диагностика - обнаружение РНК вируса</w:t>
      </w: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r w:rsidRPr="006872D8">
        <w:rPr>
          <w:rFonts w:ascii="Arial" w:eastAsia="Times New Roman" w:hAnsi="Arial" w:cs="Arial"/>
          <w:color w:val="1D1D1D"/>
          <w:sz w:val="21"/>
          <w:szCs w:val="21"/>
          <w:lang w:eastAsia="ru-RU"/>
        </w:rPr>
        <w:t xml:space="preserve">Этот тест предназначен для диагностики активной </w:t>
      </w:r>
      <w:proofErr w:type="spellStart"/>
      <w:r w:rsidRPr="006872D8">
        <w:rPr>
          <w:rFonts w:ascii="Arial" w:eastAsia="Times New Roman" w:hAnsi="Arial" w:cs="Arial"/>
          <w:color w:val="1D1D1D"/>
          <w:sz w:val="21"/>
          <w:szCs w:val="21"/>
          <w:lang w:eastAsia="ru-RU"/>
        </w:rPr>
        <w:t>коронавирусной</w:t>
      </w:r>
      <w:proofErr w:type="spellEnd"/>
      <w:r w:rsidRPr="006872D8">
        <w:rPr>
          <w:rFonts w:ascii="Arial" w:eastAsia="Times New Roman" w:hAnsi="Arial" w:cs="Arial"/>
          <w:color w:val="1D1D1D"/>
          <w:sz w:val="21"/>
          <w:szCs w:val="21"/>
          <w:lang w:eastAsia="ru-RU"/>
        </w:rPr>
        <w:t xml:space="preserve"> инфекции и проводится тем, у кого есть симптомы респираторного заболевания или тем, кто имел контакты с возможным источником инфекции. Для этого берется мазок из носа и ротоглотки и методом ПЦР выявляется наличие или отсутствие генетического материала вируса (РНК </w:t>
      </w:r>
      <w:proofErr w:type="spellStart"/>
      <w:r w:rsidRPr="006872D8">
        <w:rPr>
          <w:rFonts w:ascii="Arial" w:eastAsia="Times New Roman" w:hAnsi="Arial" w:cs="Arial"/>
          <w:color w:val="1D1D1D"/>
          <w:sz w:val="21"/>
          <w:szCs w:val="21"/>
          <w:lang w:eastAsia="ru-RU"/>
        </w:rPr>
        <w:t>коронавируса</w:t>
      </w:r>
      <w:proofErr w:type="spellEnd"/>
      <w:r w:rsidRPr="006872D8">
        <w:rPr>
          <w:rFonts w:ascii="Arial" w:eastAsia="Times New Roman" w:hAnsi="Arial" w:cs="Arial"/>
          <w:color w:val="1D1D1D"/>
          <w:sz w:val="21"/>
          <w:szCs w:val="21"/>
          <w:lang w:eastAsia="ru-RU"/>
        </w:rPr>
        <w:t>) в биологическом материале человека. Отсутствие генетического материала возбудителя означает, что человек не инфицирован на момент взятия анализа. Для подтверждения или исключения наличия инфекции тест выполняется повторно через 10 дней после первичного взятия мазка. Также повторное тестирование необходимо при выписке больных COVID-19 из стационара – для этого необходимо получение двух отрицательных результатов с промежутком не менее суток.</w:t>
      </w: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r w:rsidRPr="006872D8">
        <w:rPr>
          <w:rFonts w:ascii="Arial" w:eastAsia="Times New Roman" w:hAnsi="Arial" w:cs="Arial"/>
          <w:color w:val="1D1D1D"/>
          <w:sz w:val="21"/>
          <w:szCs w:val="21"/>
          <w:lang w:eastAsia="ru-RU"/>
        </w:rPr>
        <w:t>Применяемые сегодня тест-системы отличаются высокой точностью. Однако возможны и отрицательные ответы (даже при наличии симптомов, схожих с COVID-19). Причины этому могут быть следующие: небольшая вирусная нагрузка (малое количество вируса в биоматериале), поздние стадии заболевания (вирус уже «спустился» в лёгкие из верхних дыхательных путей), человеческий фактор (нарушения при заборе биологического материала).</w:t>
      </w: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r w:rsidRPr="006872D8">
        <w:rPr>
          <w:rFonts w:ascii="Arial" w:eastAsia="Times New Roman" w:hAnsi="Arial" w:cs="Arial"/>
          <w:b/>
          <w:bCs/>
          <w:color w:val="1D1D1D"/>
          <w:sz w:val="21"/>
          <w:szCs w:val="21"/>
          <w:lang w:eastAsia="ru-RU"/>
        </w:rPr>
        <w:t>2. Анализ на вирусные антигены (экспресс-тесты)</w:t>
      </w: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r w:rsidRPr="006872D8">
        <w:rPr>
          <w:rFonts w:ascii="Arial" w:eastAsia="Times New Roman" w:hAnsi="Arial" w:cs="Arial"/>
          <w:color w:val="1D1D1D"/>
          <w:sz w:val="21"/>
          <w:szCs w:val="21"/>
          <w:lang w:eastAsia="ru-RU"/>
        </w:rPr>
        <w:t xml:space="preserve">Вирусные антигены – это белки, входящие в состав вируса, которые распознаются иммунной системой. Анализ на вирусные антигены – это еще один тест для диагностики </w:t>
      </w:r>
      <w:proofErr w:type="spellStart"/>
      <w:r w:rsidRPr="006872D8">
        <w:rPr>
          <w:rFonts w:ascii="Arial" w:eastAsia="Times New Roman" w:hAnsi="Arial" w:cs="Arial"/>
          <w:color w:val="1D1D1D"/>
          <w:sz w:val="21"/>
          <w:szCs w:val="21"/>
          <w:lang w:eastAsia="ru-RU"/>
        </w:rPr>
        <w:t>коронавирусной</w:t>
      </w:r>
      <w:proofErr w:type="spellEnd"/>
      <w:r w:rsidRPr="006872D8">
        <w:rPr>
          <w:rFonts w:ascii="Arial" w:eastAsia="Times New Roman" w:hAnsi="Arial" w:cs="Arial"/>
          <w:color w:val="1D1D1D"/>
          <w:sz w:val="21"/>
          <w:szCs w:val="21"/>
          <w:lang w:eastAsia="ru-RU"/>
        </w:rPr>
        <w:t xml:space="preserve"> инфекции, в том числе у тех, кто контактировал с ней. Отсутствие вирусных антигенов означает и отсутствие у человека инфекции. Но, как и во всех остальных тестах, результат актуален лишь на момент сдачи анализа и не гарантирует, что человек не мог заразиться позже, уже после проведения исследования. Тест на антигены достаточно прост, может быть проведён непосредственно на приёме у врача. При этом существенным ограничением его применения является невысокая аналитическая чувствительность. </w:t>
      </w: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p>
    <w:p w:rsidR="006872D8" w:rsidRPr="006872D8" w:rsidRDefault="006872D8" w:rsidP="006872D8">
      <w:pPr>
        <w:shd w:val="clear" w:color="auto" w:fill="F8F8F8"/>
        <w:spacing w:after="0" w:line="240" w:lineRule="auto"/>
        <w:jc w:val="both"/>
        <w:rPr>
          <w:rFonts w:ascii="Arial" w:eastAsia="Times New Roman" w:hAnsi="Arial" w:cs="Arial"/>
          <w:color w:val="1D1D1D"/>
          <w:sz w:val="21"/>
          <w:szCs w:val="21"/>
          <w:lang w:eastAsia="ru-RU"/>
        </w:rPr>
      </w:pPr>
      <w:r w:rsidRPr="006872D8">
        <w:rPr>
          <w:rFonts w:ascii="Arial" w:eastAsia="Times New Roman" w:hAnsi="Arial" w:cs="Arial"/>
          <w:b/>
          <w:bCs/>
          <w:color w:val="1D1D1D"/>
          <w:sz w:val="21"/>
          <w:szCs w:val="21"/>
          <w:lang w:eastAsia="ru-RU"/>
        </w:rPr>
        <w:t xml:space="preserve">Непрямые методы – обнаружение антител против </w:t>
      </w:r>
      <w:proofErr w:type="spellStart"/>
      <w:r w:rsidRPr="006872D8">
        <w:rPr>
          <w:rFonts w:ascii="Arial" w:eastAsia="Times New Roman" w:hAnsi="Arial" w:cs="Arial"/>
          <w:b/>
          <w:bCs/>
          <w:color w:val="1D1D1D"/>
          <w:sz w:val="21"/>
          <w:szCs w:val="21"/>
          <w:lang w:eastAsia="ru-RU"/>
        </w:rPr>
        <w:t>коронавируса</w:t>
      </w:r>
      <w:proofErr w:type="spellEnd"/>
    </w:p>
    <w:p w:rsidR="006872D8" w:rsidRPr="006872D8" w:rsidRDefault="006872D8" w:rsidP="006872D8">
      <w:pPr>
        <w:shd w:val="clear" w:color="auto" w:fill="F8F8F8"/>
        <w:spacing w:after="0" w:line="240" w:lineRule="auto"/>
        <w:jc w:val="both"/>
        <w:rPr>
          <w:rFonts w:ascii="Arial" w:eastAsia="Times New Roman" w:hAnsi="Arial" w:cs="Arial"/>
          <w:color w:val="242424"/>
          <w:sz w:val="21"/>
          <w:szCs w:val="21"/>
          <w:lang w:eastAsia="ru-RU"/>
        </w:rPr>
      </w:pPr>
      <w:r w:rsidRPr="006872D8">
        <w:rPr>
          <w:rFonts w:ascii="Arial" w:eastAsia="Times New Roman" w:hAnsi="Arial" w:cs="Arial"/>
          <w:b/>
          <w:bCs/>
          <w:color w:val="242424"/>
          <w:sz w:val="21"/>
          <w:szCs w:val="21"/>
          <w:lang w:eastAsia="ru-RU"/>
        </w:rPr>
        <w:t>1. Анализ на антитела (</w:t>
      </w:r>
      <w:proofErr w:type="spellStart"/>
      <w:r w:rsidRPr="006872D8">
        <w:rPr>
          <w:rFonts w:ascii="Arial" w:eastAsia="Times New Roman" w:hAnsi="Arial" w:cs="Arial"/>
          <w:b/>
          <w:bCs/>
          <w:color w:val="242424"/>
          <w:sz w:val="21"/>
          <w:szCs w:val="21"/>
          <w:lang w:eastAsia="ru-RU"/>
        </w:rPr>
        <w:t>IgM</w:t>
      </w:r>
      <w:proofErr w:type="spellEnd"/>
      <w:r w:rsidRPr="006872D8">
        <w:rPr>
          <w:rFonts w:ascii="Arial" w:eastAsia="Times New Roman" w:hAnsi="Arial" w:cs="Arial"/>
          <w:b/>
          <w:bCs/>
          <w:color w:val="242424"/>
          <w:sz w:val="21"/>
          <w:szCs w:val="21"/>
          <w:lang w:eastAsia="ru-RU"/>
        </w:rPr>
        <w:t xml:space="preserve"> и </w:t>
      </w:r>
      <w:proofErr w:type="spellStart"/>
      <w:r w:rsidRPr="006872D8">
        <w:rPr>
          <w:rFonts w:ascii="Arial" w:eastAsia="Times New Roman" w:hAnsi="Arial" w:cs="Arial"/>
          <w:b/>
          <w:bCs/>
          <w:color w:val="242424"/>
          <w:sz w:val="21"/>
          <w:szCs w:val="21"/>
          <w:lang w:eastAsia="ru-RU"/>
        </w:rPr>
        <w:t>IgG</w:t>
      </w:r>
      <w:proofErr w:type="spellEnd"/>
      <w:r w:rsidRPr="006872D8">
        <w:rPr>
          <w:rFonts w:ascii="Arial" w:eastAsia="Times New Roman" w:hAnsi="Arial" w:cs="Arial"/>
          <w:b/>
          <w:bCs/>
          <w:color w:val="242424"/>
          <w:sz w:val="21"/>
          <w:szCs w:val="21"/>
          <w:lang w:eastAsia="ru-RU"/>
        </w:rPr>
        <w:t>)</w:t>
      </w:r>
    </w:p>
    <w:p w:rsidR="006872D8" w:rsidRPr="006872D8" w:rsidRDefault="006872D8" w:rsidP="006872D8">
      <w:pPr>
        <w:shd w:val="clear" w:color="auto" w:fill="F8F8F8"/>
        <w:spacing w:after="150" w:line="240" w:lineRule="auto"/>
        <w:jc w:val="both"/>
        <w:rPr>
          <w:rFonts w:ascii="Arial" w:eastAsia="Times New Roman" w:hAnsi="Arial" w:cs="Arial"/>
          <w:color w:val="242424"/>
          <w:sz w:val="21"/>
          <w:szCs w:val="21"/>
          <w:lang w:eastAsia="ru-RU"/>
        </w:rPr>
      </w:pPr>
      <w:r w:rsidRPr="006872D8">
        <w:rPr>
          <w:rFonts w:ascii="Arial" w:eastAsia="Times New Roman" w:hAnsi="Arial" w:cs="Arial"/>
          <w:color w:val="242424"/>
          <w:sz w:val="21"/>
          <w:szCs w:val="21"/>
          <w:lang w:eastAsia="ru-RU"/>
        </w:rPr>
        <w:t xml:space="preserve">Для этого исследования используется капиллярная или венозная кровь. </w:t>
      </w:r>
      <w:proofErr w:type="spellStart"/>
      <w:r w:rsidRPr="006872D8">
        <w:rPr>
          <w:rFonts w:ascii="Arial" w:eastAsia="Times New Roman" w:hAnsi="Arial" w:cs="Arial"/>
          <w:color w:val="242424"/>
          <w:sz w:val="21"/>
          <w:szCs w:val="21"/>
          <w:lang w:eastAsia="ru-RU"/>
        </w:rPr>
        <w:t>IgM</w:t>
      </w:r>
      <w:proofErr w:type="spellEnd"/>
      <w:r w:rsidRPr="006872D8">
        <w:rPr>
          <w:rFonts w:ascii="Arial" w:eastAsia="Times New Roman" w:hAnsi="Arial" w:cs="Arial"/>
          <w:color w:val="242424"/>
          <w:sz w:val="21"/>
          <w:szCs w:val="21"/>
          <w:lang w:eastAsia="ru-RU"/>
        </w:rPr>
        <w:t xml:space="preserve"> и </w:t>
      </w:r>
      <w:proofErr w:type="spellStart"/>
      <w:r w:rsidRPr="006872D8">
        <w:rPr>
          <w:rFonts w:ascii="Arial" w:eastAsia="Times New Roman" w:hAnsi="Arial" w:cs="Arial"/>
          <w:color w:val="242424"/>
          <w:sz w:val="21"/>
          <w:szCs w:val="21"/>
          <w:lang w:eastAsia="ru-RU"/>
        </w:rPr>
        <w:t>IgG</w:t>
      </w:r>
      <w:proofErr w:type="spellEnd"/>
      <w:r w:rsidRPr="006872D8">
        <w:rPr>
          <w:rFonts w:ascii="Arial" w:eastAsia="Times New Roman" w:hAnsi="Arial" w:cs="Arial"/>
          <w:color w:val="242424"/>
          <w:sz w:val="21"/>
          <w:szCs w:val="21"/>
          <w:lang w:eastAsia="ru-RU"/>
        </w:rPr>
        <w:t xml:space="preserve"> – это иммунные клетки, которые вырабатываются в организме человека в результате его контакта с вирусом. </w:t>
      </w:r>
      <w:proofErr w:type="spellStart"/>
      <w:r w:rsidRPr="006872D8">
        <w:rPr>
          <w:rFonts w:ascii="Arial" w:eastAsia="Times New Roman" w:hAnsi="Arial" w:cs="Arial"/>
          <w:color w:val="242424"/>
          <w:sz w:val="21"/>
          <w:szCs w:val="21"/>
          <w:lang w:eastAsia="ru-RU"/>
        </w:rPr>
        <w:t>IgM</w:t>
      </w:r>
      <w:proofErr w:type="spellEnd"/>
      <w:r w:rsidRPr="006872D8">
        <w:rPr>
          <w:rFonts w:ascii="Arial" w:eastAsia="Times New Roman" w:hAnsi="Arial" w:cs="Arial"/>
          <w:color w:val="242424"/>
          <w:sz w:val="21"/>
          <w:szCs w:val="21"/>
          <w:lang w:eastAsia="ru-RU"/>
        </w:rPr>
        <w:t xml:space="preserve"> вырабатываются в самом начале заболевания, обычно они появляются на 3-5 день после появления первых симптомов и свидетельствуют о продолжающемся остром заболевании - текущей инфекции. </w:t>
      </w:r>
      <w:proofErr w:type="spellStart"/>
      <w:r w:rsidRPr="006872D8">
        <w:rPr>
          <w:rFonts w:ascii="Arial" w:eastAsia="Times New Roman" w:hAnsi="Arial" w:cs="Arial"/>
          <w:color w:val="242424"/>
          <w:sz w:val="21"/>
          <w:szCs w:val="21"/>
          <w:lang w:eastAsia="ru-RU"/>
        </w:rPr>
        <w:t>IgG</w:t>
      </w:r>
      <w:proofErr w:type="spellEnd"/>
      <w:r w:rsidRPr="006872D8">
        <w:rPr>
          <w:rFonts w:ascii="Arial" w:eastAsia="Times New Roman" w:hAnsi="Arial" w:cs="Arial"/>
          <w:color w:val="242424"/>
          <w:sz w:val="21"/>
          <w:szCs w:val="21"/>
          <w:lang w:eastAsia="ru-RU"/>
        </w:rPr>
        <w:t xml:space="preserve"> появляются, когда человек преодолел инфекцию, обычно на 10-14 день от начала заболевания и остаются достаточно долго после болезни. Принято считать, что их наличие говорит о перенесенном заболевании и о формирующемся иммунитете. Насколько долго антитела класса </w:t>
      </w:r>
      <w:proofErr w:type="spellStart"/>
      <w:r w:rsidRPr="006872D8">
        <w:rPr>
          <w:rFonts w:ascii="Arial" w:eastAsia="Times New Roman" w:hAnsi="Arial" w:cs="Arial"/>
          <w:color w:val="242424"/>
          <w:sz w:val="21"/>
          <w:szCs w:val="21"/>
          <w:lang w:eastAsia="ru-RU"/>
        </w:rPr>
        <w:t>IgG</w:t>
      </w:r>
      <w:proofErr w:type="spellEnd"/>
      <w:r w:rsidRPr="006872D8">
        <w:rPr>
          <w:rFonts w:ascii="Arial" w:eastAsia="Times New Roman" w:hAnsi="Arial" w:cs="Arial"/>
          <w:color w:val="242424"/>
          <w:sz w:val="21"/>
          <w:szCs w:val="21"/>
          <w:lang w:eastAsia="ru-RU"/>
        </w:rPr>
        <w:t xml:space="preserve"> будут сохраняться в крови и защищать от повторного инфицирования пока неизвестно – мы знакомы с вирусом менее года и пока можем только предполагать, что иммунитет сохранится, минимум, на полгода.</w:t>
      </w:r>
    </w:p>
    <w:p w:rsidR="006872D8" w:rsidRPr="006872D8" w:rsidRDefault="006872D8" w:rsidP="006872D8">
      <w:pPr>
        <w:shd w:val="clear" w:color="auto" w:fill="F8F8F8"/>
        <w:spacing w:after="150" w:line="240" w:lineRule="auto"/>
        <w:jc w:val="both"/>
        <w:rPr>
          <w:rFonts w:ascii="Arial" w:eastAsia="Times New Roman" w:hAnsi="Arial" w:cs="Arial"/>
          <w:color w:val="242424"/>
          <w:sz w:val="21"/>
          <w:szCs w:val="21"/>
          <w:lang w:eastAsia="ru-RU"/>
        </w:rPr>
      </w:pPr>
      <w:r w:rsidRPr="006872D8">
        <w:rPr>
          <w:rFonts w:ascii="Arial" w:eastAsia="Times New Roman" w:hAnsi="Arial" w:cs="Arial"/>
          <w:color w:val="242424"/>
          <w:sz w:val="21"/>
          <w:szCs w:val="21"/>
          <w:lang w:eastAsia="ru-RU"/>
        </w:rPr>
        <w:t xml:space="preserve">Тест на антитела класса </w:t>
      </w:r>
      <w:proofErr w:type="spellStart"/>
      <w:r w:rsidRPr="006872D8">
        <w:rPr>
          <w:rFonts w:ascii="Arial" w:eastAsia="Times New Roman" w:hAnsi="Arial" w:cs="Arial"/>
          <w:color w:val="242424"/>
          <w:sz w:val="21"/>
          <w:szCs w:val="21"/>
          <w:lang w:eastAsia="ru-RU"/>
        </w:rPr>
        <w:t>IgG</w:t>
      </w:r>
      <w:proofErr w:type="spellEnd"/>
      <w:r w:rsidRPr="006872D8">
        <w:rPr>
          <w:rFonts w:ascii="Arial" w:eastAsia="Times New Roman" w:hAnsi="Arial" w:cs="Arial"/>
          <w:color w:val="242424"/>
          <w:sz w:val="21"/>
          <w:szCs w:val="21"/>
          <w:lang w:eastAsia="ru-RU"/>
        </w:rPr>
        <w:t xml:space="preserve"> позволяет оценить коллективный иммунитет населения нашей страны к COVID-19. Пройти его может любой, кто хочет как можно скорее узнать свой иммунный статус по отношению к новой </w:t>
      </w:r>
      <w:proofErr w:type="spellStart"/>
      <w:r w:rsidRPr="006872D8">
        <w:rPr>
          <w:rFonts w:ascii="Arial" w:eastAsia="Times New Roman" w:hAnsi="Arial" w:cs="Arial"/>
          <w:color w:val="242424"/>
          <w:sz w:val="21"/>
          <w:szCs w:val="21"/>
          <w:lang w:eastAsia="ru-RU"/>
        </w:rPr>
        <w:t>коронавирусной</w:t>
      </w:r>
      <w:proofErr w:type="spellEnd"/>
      <w:r w:rsidRPr="006872D8">
        <w:rPr>
          <w:rFonts w:ascii="Arial" w:eastAsia="Times New Roman" w:hAnsi="Arial" w:cs="Arial"/>
          <w:color w:val="242424"/>
          <w:sz w:val="21"/>
          <w:szCs w:val="21"/>
          <w:lang w:eastAsia="ru-RU"/>
        </w:rPr>
        <w:t xml:space="preserve"> инфекции и при этом не имеет симптомов заболевания и контактов с инфекцией. Полученные результаты могут служить не только для определения </w:t>
      </w:r>
      <w:proofErr w:type="spellStart"/>
      <w:r w:rsidRPr="006872D8">
        <w:rPr>
          <w:rFonts w:ascii="Arial" w:eastAsia="Times New Roman" w:hAnsi="Arial" w:cs="Arial"/>
          <w:color w:val="242424"/>
          <w:sz w:val="21"/>
          <w:szCs w:val="21"/>
          <w:lang w:eastAsia="ru-RU"/>
        </w:rPr>
        <w:t>антительного</w:t>
      </w:r>
      <w:proofErr w:type="spellEnd"/>
      <w:r w:rsidRPr="006872D8">
        <w:rPr>
          <w:rFonts w:ascii="Arial" w:eastAsia="Times New Roman" w:hAnsi="Arial" w:cs="Arial"/>
          <w:color w:val="242424"/>
          <w:sz w:val="21"/>
          <w:szCs w:val="21"/>
          <w:lang w:eastAsia="ru-RU"/>
        </w:rPr>
        <w:t xml:space="preserve"> иммунного ответа у конкретного человека, но и для оценки количества переболевших в разных группах населения. Некоторые тесты на антитела </w:t>
      </w:r>
      <w:r w:rsidRPr="006872D8">
        <w:rPr>
          <w:rFonts w:ascii="Arial" w:eastAsia="Times New Roman" w:hAnsi="Arial" w:cs="Arial"/>
          <w:color w:val="242424"/>
          <w:sz w:val="21"/>
          <w:szCs w:val="21"/>
          <w:lang w:eastAsia="ru-RU"/>
        </w:rPr>
        <w:lastRenderedPageBreak/>
        <w:t>методом иммуноферментного анализа крови (ИФА) еще и определяет титр – количество выявленных антител.</w:t>
      </w:r>
    </w:p>
    <w:p w:rsidR="006872D8" w:rsidRPr="006872D8" w:rsidRDefault="006872D8" w:rsidP="006872D8">
      <w:pPr>
        <w:shd w:val="clear" w:color="auto" w:fill="F8F8F8"/>
        <w:spacing w:after="150" w:line="240" w:lineRule="auto"/>
        <w:jc w:val="both"/>
        <w:rPr>
          <w:rFonts w:ascii="Arial" w:eastAsia="Times New Roman" w:hAnsi="Arial" w:cs="Arial"/>
          <w:color w:val="242424"/>
          <w:sz w:val="21"/>
          <w:szCs w:val="21"/>
          <w:lang w:eastAsia="ru-RU"/>
        </w:rPr>
      </w:pPr>
      <w:r w:rsidRPr="006872D8">
        <w:rPr>
          <w:rFonts w:ascii="Arial" w:eastAsia="Times New Roman" w:hAnsi="Arial" w:cs="Arial"/>
          <w:color w:val="242424"/>
          <w:sz w:val="21"/>
          <w:szCs w:val="21"/>
          <w:lang w:eastAsia="ru-RU"/>
        </w:rPr>
        <w:t>Для определения антител также могут использоваться экспресс-тесты – они выявляют наличие или отсутствие антител. Экспресс-тест на антитела прост в исполнении, может использоваться на приеме у врача, результат может быть получен через несколько минут, но обладает меньшей чувствительностью, чем тесты, выполненные методом ИФА. </w:t>
      </w:r>
    </w:p>
    <w:p w:rsidR="002A4289" w:rsidRDefault="002A4289"/>
    <w:sectPr w:rsidR="002A4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8A"/>
    <w:rsid w:val="00170BDA"/>
    <w:rsid w:val="00220D8A"/>
    <w:rsid w:val="002A4289"/>
    <w:rsid w:val="006872D8"/>
    <w:rsid w:val="008C0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08780">
      <w:bodyDiv w:val="1"/>
      <w:marLeft w:val="0"/>
      <w:marRight w:val="0"/>
      <w:marTop w:val="0"/>
      <w:marBottom w:val="0"/>
      <w:divBdr>
        <w:top w:val="none" w:sz="0" w:space="0" w:color="auto"/>
        <w:left w:val="none" w:sz="0" w:space="0" w:color="auto"/>
        <w:bottom w:val="none" w:sz="0" w:space="0" w:color="auto"/>
        <w:right w:val="none" w:sz="0" w:space="0" w:color="auto"/>
      </w:divBdr>
      <w:divsChild>
        <w:div w:id="107701849">
          <w:marLeft w:val="0"/>
          <w:marRight w:val="0"/>
          <w:marTop w:val="0"/>
          <w:marBottom w:val="0"/>
          <w:divBdr>
            <w:top w:val="none" w:sz="0" w:space="0" w:color="auto"/>
            <w:left w:val="none" w:sz="0" w:space="0" w:color="auto"/>
            <w:bottom w:val="none" w:sz="0" w:space="0" w:color="auto"/>
            <w:right w:val="none" w:sz="0" w:space="0" w:color="auto"/>
          </w:divBdr>
        </w:div>
        <w:div w:id="382481177">
          <w:marLeft w:val="0"/>
          <w:marRight w:val="0"/>
          <w:marTop w:val="0"/>
          <w:marBottom w:val="0"/>
          <w:divBdr>
            <w:top w:val="none" w:sz="0" w:space="0" w:color="auto"/>
            <w:left w:val="none" w:sz="0" w:space="0" w:color="auto"/>
            <w:bottom w:val="none" w:sz="0" w:space="0" w:color="auto"/>
            <w:right w:val="none" w:sz="0" w:space="0" w:color="auto"/>
          </w:divBdr>
          <w:divsChild>
            <w:div w:id="212162754">
              <w:marLeft w:val="0"/>
              <w:marRight w:val="0"/>
              <w:marTop w:val="0"/>
              <w:marBottom w:val="0"/>
              <w:divBdr>
                <w:top w:val="none" w:sz="0" w:space="0" w:color="auto"/>
                <w:left w:val="none" w:sz="0" w:space="0" w:color="auto"/>
                <w:bottom w:val="none" w:sz="0" w:space="0" w:color="auto"/>
                <w:right w:val="none" w:sz="0" w:space="0" w:color="auto"/>
              </w:divBdr>
            </w:div>
            <w:div w:id="593980095">
              <w:marLeft w:val="0"/>
              <w:marRight w:val="0"/>
              <w:marTop w:val="0"/>
              <w:marBottom w:val="0"/>
              <w:divBdr>
                <w:top w:val="none" w:sz="0" w:space="0" w:color="auto"/>
                <w:left w:val="none" w:sz="0" w:space="0" w:color="auto"/>
                <w:bottom w:val="none" w:sz="0" w:space="0" w:color="auto"/>
                <w:right w:val="none" w:sz="0" w:space="0" w:color="auto"/>
              </w:divBdr>
            </w:div>
            <w:div w:id="1221287265">
              <w:marLeft w:val="0"/>
              <w:marRight w:val="0"/>
              <w:marTop w:val="0"/>
              <w:marBottom w:val="0"/>
              <w:divBdr>
                <w:top w:val="none" w:sz="0" w:space="0" w:color="auto"/>
                <w:left w:val="none" w:sz="0" w:space="0" w:color="auto"/>
                <w:bottom w:val="none" w:sz="0" w:space="0" w:color="auto"/>
                <w:right w:val="none" w:sz="0" w:space="0" w:color="auto"/>
              </w:divBdr>
            </w:div>
            <w:div w:id="52198568">
              <w:marLeft w:val="0"/>
              <w:marRight w:val="0"/>
              <w:marTop w:val="0"/>
              <w:marBottom w:val="0"/>
              <w:divBdr>
                <w:top w:val="none" w:sz="0" w:space="0" w:color="auto"/>
                <w:left w:val="none" w:sz="0" w:space="0" w:color="auto"/>
                <w:bottom w:val="none" w:sz="0" w:space="0" w:color="auto"/>
                <w:right w:val="none" w:sz="0" w:space="0" w:color="auto"/>
              </w:divBdr>
            </w:div>
            <w:div w:id="1557817012">
              <w:marLeft w:val="0"/>
              <w:marRight w:val="0"/>
              <w:marTop w:val="0"/>
              <w:marBottom w:val="0"/>
              <w:divBdr>
                <w:top w:val="none" w:sz="0" w:space="0" w:color="auto"/>
                <w:left w:val="none" w:sz="0" w:space="0" w:color="auto"/>
                <w:bottom w:val="none" w:sz="0" w:space="0" w:color="auto"/>
                <w:right w:val="none" w:sz="0" w:space="0" w:color="auto"/>
              </w:divBdr>
            </w:div>
            <w:div w:id="808478415">
              <w:marLeft w:val="0"/>
              <w:marRight w:val="0"/>
              <w:marTop w:val="0"/>
              <w:marBottom w:val="0"/>
              <w:divBdr>
                <w:top w:val="none" w:sz="0" w:space="0" w:color="auto"/>
                <w:left w:val="none" w:sz="0" w:space="0" w:color="auto"/>
                <w:bottom w:val="none" w:sz="0" w:space="0" w:color="auto"/>
                <w:right w:val="none" w:sz="0" w:space="0" w:color="auto"/>
              </w:divBdr>
            </w:div>
            <w:div w:id="8121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ТО Управления Роспотребнадзора по РТ</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Новикова</dc:creator>
  <cp:lastModifiedBy>HP</cp:lastModifiedBy>
  <cp:revision>2</cp:revision>
  <dcterms:created xsi:type="dcterms:W3CDTF">2020-10-30T15:42:00Z</dcterms:created>
  <dcterms:modified xsi:type="dcterms:W3CDTF">2020-10-30T15:42:00Z</dcterms:modified>
</cp:coreProperties>
</file>