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D3" w:rsidRPr="00F553D3" w:rsidRDefault="00636CA7" w:rsidP="00F553D3">
      <w:pPr>
        <w:numPr>
          <w:ilvl w:val="0"/>
          <w:numId w:val="1"/>
        </w:numPr>
        <w:spacing w:after="0" w:line="240" w:lineRule="auto"/>
        <w:ind w:left="-13" w:right="182"/>
        <w:textAlignment w:val="baseline"/>
        <w:rPr>
          <w:rFonts w:ascii="Helvetica" w:eastAsia="Times New Roman" w:hAnsi="Helvetica" w:cs="Helvetica"/>
          <w:color w:val="FEFEFE"/>
          <w:sz w:val="13"/>
          <w:szCs w:val="13"/>
          <w:lang w:eastAsia="ru-RU"/>
        </w:rPr>
      </w:pPr>
      <w:r>
        <w:fldChar w:fldCharType="begin"/>
      </w:r>
      <w:r>
        <w:instrText>HYPERLINK "https://murmanskstat.livejournal.com/friends" \t "_self"</w:instrText>
      </w:r>
      <w:r>
        <w:fldChar w:fldCharType="separate"/>
      </w:r>
      <w:r w:rsidR="00F553D3" w:rsidRPr="00F553D3">
        <w:rPr>
          <w:rFonts w:ascii="Helvetica" w:eastAsia="Times New Roman" w:hAnsi="Helvetica" w:cs="Helvetica"/>
          <w:caps/>
          <w:color w:val="FEFEFE"/>
          <w:sz w:val="13"/>
          <w:u w:val="single"/>
          <w:lang w:eastAsia="ru-RU"/>
        </w:rPr>
        <w:t>ДРУЗЬЯ</w:t>
      </w:r>
      <w:r>
        <w:fldChar w:fldCharType="end"/>
      </w:r>
    </w:p>
    <w:p w:rsidR="00F553D3" w:rsidRPr="00F553D3" w:rsidRDefault="00636CA7" w:rsidP="00F553D3">
      <w:pPr>
        <w:numPr>
          <w:ilvl w:val="0"/>
          <w:numId w:val="1"/>
        </w:numPr>
        <w:spacing w:after="0" w:line="240" w:lineRule="auto"/>
        <w:ind w:left="-13" w:right="182"/>
        <w:textAlignment w:val="baseline"/>
        <w:rPr>
          <w:rFonts w:ascii="Helvetica" w:eastAsia="Times New Roman" w:hAnsi="Helvetica" w:cs="Helvetica"/>
          <w:color w:val="FEFEFE"/>
          <w:sz w:val="13"/>
          <w:szCs w:val="13"/>
          <w:lang w:eastAsia="ru-RU"/>
        </w:rPr>
      </w:pPr>
      <w:hyperlink r:id="rId5" w:tgtFrame="_self" w:history="1">
        <w:r w:rsidR="00F553D3" w:rsidRPr="00F553D3">
          <w:rPr>
            <w:rFonts w:ascii="Helvetica" w:eastAsia="Times New Roman" w:hAnsi="Helvetica" w:cs="Helvetica"/>
            <w:caps/>
            <w:color w:val="FEFEFE"/>
            <w:sz w:val="13"/>
            <w:u w:val="single"/>
            <w:lang w:eastAsia="ru-RU"/>
          </w:rPr>
          <w:t>АРХИВ</w:t>
        </w:r>
      </w:hyperlink>
    </w:p>
    <w:p w:rsidR="00F553D3" w:rsidRPr="00F553D3" w:rsidRDefault="00636CA7" w:rsidP="00F553D3">
      <w:pPr>
        <w:numPr>
          <w:ilvl w:val="0"/>
          <w:numId w:val="1"/>
        </w:numPr>
        <w:spacing w:after="0" w:line="240" w:lineRule="auto"/>
        <w:ind w:left="-13" w:right="182"/>
        <w:textAlignment w:val="baseline"/>
        <w:rPr>
          <w:rFonts w:ascii="Helvetica" w:eastAsia="Times New Roman" w:hAnsi="Helvetica" w:cs="Helvetica"/>
          <w:color w:val="FEFEFE"/>
          <w:sz w:val="13"/>
          <w:szCs w:val="13"/>
          <w:lang w:eastAsia="ru-RU"/>
        </w:rPr>
      </w:pPr>
      <w:hyperlink r:id="rId6" w:tgtFrame="_self" w:history="1">
        <w:r w:rsidR="00F553D3" w:rsidRPr="00F553D3">
          <w:rPr>
            <w:rFonts w:ascii="Helvetica" w:eastAsia="Times New Roman" w:hAnsi="Helvetica" w:cs="Helvetica"/>
            <w:caps/>
            <w:color w:val="FEFEFE"/>
            <w:sz w:val="13"/>
            <w:u w:val="single"/>
            <w:lang w:eastAsia="ru-RU"/>
          </w:rPr>
          <w:t>ЛИЧНАЯ ИНФОРМАЦИЯ</w:t>
        </w:r>
      </w:hyperlink>
    </w:p>
    <w:p w:rsidR="00F553D3" w:rsidRPr="00F553D3" w:rsidRDefault="00636CA7" w:rsidP="00F553D3">
      <w:pPr>
        <w:numPr>
          <w:ilvl w:val="0"/>
          <w:numId w:val="1"/>
        </w:numPr>
        <w:spacing w:after="0" w:line="240" w:lineRule="auto"/>
        <w:ind w:left="-13" w:right="182"/>
        <w:textAlignment w:val="baseline"/>
        <w:rPr>
          <w:rFonts w:ascii="Helvetica" w:eastAsia="Times New Roman" w:hAnsi="Helvetica" w:cs="Helvetica"/>
          <w:color w:val="FEFEFE"/>
          <w:sz w:val="13"/>
          <w:szCs w:val="13"/>
          <w:lang w:eastAsia="ru-RU"/>
        </w:rPr>
      </w:pPr>
      <w:hyperlink r:id="rId7" w:tgtFrame="_self" w:history="1">
        <w:r w:rsidR="00F553D3" w:rsidRPr="00F553D3">
          <w:rPr>
            <w:rFonts w:ascii="Helvetica" w:eastAsia="Times New Roman" w:hAnsi="Helvetica" w:cs="Helvetica"/>
            <w:caps/>
            <w:color w:val="FEFEFE"/>
            <w:sz w:val="13"/>
            <w:u w:val="single"/>
            <w:lang w:eastAsia="ru-RU"/>
          </w:rPr>
          <w:t>ADD TO FRIENDS</w:t>
        </w:r>
      </w:hyperlink>
    </w:p>
    <w:p w:rsidR="00F553D3" w:rsidRPr="00F553D3" w:rsidRDefault="00636CA7" w:rsidP="00F553D3">
      <w:pPr>
        <w:numPr>
          <w:ilvl w:val="0"/>
          <w:numId w:val="1"/>
        </w:numPr>
        <w:spacing w:after="0" w:line="240" w:lineRule="auto"/>
        <w:ind w:left="-13" w:right="182"/>
        <w:textAlignment w:val="baseline"/>
        <w:rPr>
          <w:rFonts w:ascii="Helvetica" w:eastAsia="Times New Roman" w:hAnsi="Helvetica" w:cs="Helvetica"/>
          <w:color w:val="FEFEFE"/>
          <w:sz w:val="13"/>
          <w:szCs w:val="13"/>
          <w:lang w:eastAsia="ru-RU"/>
        </w:rPr>
      </w:pPr>
      <w:hyperlink r:id="rId8" w:tgtFrame="_self" w:history="1">
        <w:r w:rsidR="00F553D3" w:rsidRPr="00F553D3">
          <w:rPr>
            <w:rFonts w:ascii="Helvetica" w:eastAsia="Times New Roman" w:hAnsi="Helvetica" w:cs="Helvetica"/>
            <w:caps/>
            <w:color w:val="FEFEFE"/>
            <w:sz w:val="13"/>
            <w:u w:val="single"/>
            <w:lang w:eastAsia="ru-RU"/>
          </w:rPr>
          <w:t>RSS</w:t>
        </w:r>
      </w:hyperlink>
    </w:p>
    <w:p w:rsidR="00F553D3" w:rsidRPr="00F553D3" w:rsidRDefault="00F553D3" w:rsidP="00F553D3">
      <w:pPr>
        <w:spacing w:after="0" w:line="240" w:lineRule="auto"/>
        <w:ind w:right="1544"/>
        <w:textAlignment w:val="baseline"/>
        <w:outlineLvl w:val="1"/>
        <w:rPr>
          <w:rFonts w:ascii="Helvetica" w:eastAsia="Times New Roman" w:hAnsi="Helvetica" w:cs="Helvetica"/>
          <w:color w:val="333333"/>
          <w:sz w:val="2"/>
          <w:szCs w:val="2"/>
          <w:lang w:eastAsia="ru-RU"/>
        </w:rPr>
      </w:pPr>
      <w:proofErr w:type="spellStart"/>
      <w:r w:rsidRPr="00F553D3">
        <w:rPr>
          <w:rFonts w:ascii="Helvetica" w:eastAsia="Times New Roman" w:hAnsi="Helvetica" w:cs="Helvetica"/>
          <w:b/>
          <w:bCs/>
          <w:color w:val="FEFEFE"/>
          <w:sz w:val="26"/>
          <w:szCs w:val="26"/>
          <w:bdr w:val="none" w:sz="0" w:space="0" w:color="auto" w:frame="1"/>
          <w:lang w:eastAsia="ru-RU"/>
        </w:rPr>
        <w:t>Мурманскстат</w:t>
      </w:r>
      <w:proofErr w:type="spellEnd"/>
    </w:p>
    <w:p w:rsidR="00F553D3" w:rsidRDefault="00F553D3" w:rsidP="00F553D3">
      <w:pPr>
        <w:shd w:val="clear" w:color="auto" w:fill="FFFFFF"/>
        <w:spacing w:after="0" w:line="240" w:lineRule="auto"/>
        <w:ind w:right="-6967"/>
        <w:textAlignment w:val="baseline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  <w:r w:rsidRPr="00F553D3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ВПН-2020: интернет, «</w:t>
      </w:r>
      <w:proofErr w:type="spellStart"/>
      <w:r w:rsidRPr="00F553D3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планшетники</w:t>
      </w:r>
      <w:proofErr w:type="spellEnd"/>
      <w:r w:rsidRPr="00F553D3"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  <w:t>» и обязательная перепись</w:t>
      </w:r>
    </w:p>
    <w:p w:rsidR="00F553D3" w:rsidRPr="00F553D3" w:rsidRDefault="00F553D3" w:rsidP="00F553D3">
      <w:pPr>
        <w:shd w:val="clear" w:color="auto" w:fill="FFFFFF"/>
        <w:spacing w:after="0" w:line="240" w:lineRule="auto"/>
        <w:ind w:right="-6967"/>
        <w:textAlignment w:val="baseline"/>
        <w:rPr>
          <w:rFonts w:ascii="Helvetica" w:eastAsia="Times New Roman" w:hAnsi="Helvetica" w:cs="Helvetica"/>
          <w:color w:val="333333"/>
          <w:sz w:val="31"/>
          <w:szCs w:val="31"/>
          <w:lang w:eastAsia="ru-RU"/>
        </w:rPr>
      </w:pPr>
    </w:p>
    <w:p w:rsidR="00F553D3" w:rsidRPr="00F553D3" w:rsidRDefault="00F553D3" w:rsidP="00F553D3">
      <w:pPr>
        <w:shd w:val="clear" w:color="auto" w:fill="FFFFFF"/>
        <w:spacing w:after="0" w:line="240" w:lineRule="auto"/>
        <w:ind w:left="720" w:firstLine="709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>Подготовка Всероссийской переписи населения раунда 2020 года будет проводиться с учётом нормативной правовой базы Российской Федерации; международных рекомендаций по проведению переписей населения и жилого фонда; явлений и тенденций, наблюдаемых в обществе; возможности сопоставления с итогами предыдущих Всероссийских переписей населения».</w:t>
      </w:r>
    </w:p>
    <w:p w:rsidR="00F553D3" w:rsidRPr="00F553D3" w:rsidRDefault="00F553D3" w:rsidP="00F553D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noProof/>
          <w:color w:val="547488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466215" cy="955675"/>
            <wp:effectExtent l="19050" t="0" r="635" b="0"/>
            <wp:docPr id="10" name="Рисунок 10" descr="1 (4)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 (4)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 xml:space="preserve"> По каждому населённому пункту, муниципальному образованию, субъекту Российской Федерации и по стране в целом будет получена численность двух основных категорий населения: постоянно и временно проживающих. Правда, для более точной картины планируется введение обязательности для населения участия во Всероссийской переписи населения, что не является новшеством и используется во многих европейских странах.</w:t>
      </w:r>
    </w:p>
    <w:p w:rsidR="00F553D3" w:rsidRPr="00F553D3" w:rsidRDefault="00F553D3" w:rsidP="00F553D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noProof/>
          <w:color w:val="547488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424940" cy="906145"/>
            <wp:effectExtent l="19050" t="0" r="3810" b="0"/>
            <wp:docPr id="11" name="Рисунок 11" descr="1 (5)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 (5)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>При ВПН-2020 будут использованы переписные электронные и бумажные  вопросники  и  три  способа  сбора сведений о населении: первый – это самостоятельное заполнение респондентами электронных  вопросников  в  сети Интернет.  Регистрация пользователя в системе будет основываться на сочетании адреса жилого помещения и личной информации о респонденте. Зарегистрировавшийся пользователь должен переписаться в том жилом помещении, в котором он постоянно проживает. Для переписи всех проживающих в этом жилом помещении достаточно зарегистрироваться одному из постоянно проживающих в нём и заполнить электронные вопросники на себя и остальных жителей этого помещения.</w:t>
      </w:r>
    </w:p>
    <w:p w:rsidR="00F553D3" w:rsidRPr="00F553D3" w:rsidRDefault="00F553D3" w:rsidP="00F553D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>По окончании Интернет - переписи будут составлены списки адресов жилых помещений, в которых население не прошло перепись по Интернету, для посещения их переписчиками, которые задействуют второй и третий способы сбора информации, а именно: заполнение электронных вопросников на планшетных компьютерах со специализированным программным обеспечением и традиционный – заполнение</w:t>
      </w:r>
      <w:r w:rsidRPr="00F553D3">
        <w:rPr>
          <w:rFonts w:ascii="Helvetica" w:eastAsia="Times New Roman" w:hAnsi="Helvetica" w:cs="Helvetica"/>
          <w:color w:val="333333"/>
          <w:bdr w:val="none" w:sz="0" w:space="0" w:color="auto" w:frame="1"/>
          <w:lang w:eastAsia="ru-RU"/>
        </w:rPr>
        <w:t>   </w:t>
      </w:r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>переписчиком</w:t>
      </w:r>
      <w:r w:rsidRPr="00F553D3">
        <w:rPr>
          <w:rFonts w:ascii="Helvetica" w:eastAsia="Times New Roman" w:hAnsi="Helvetica" w:cs="Helvetica"/>
          <w:color w:val="333333"/>
          <w:bdr w:val="none" w:sz="0" w:space="0" w:color="auto" w:frame="1"/>
          <w:lang w:eastAsia="ru-RU"/>
        </w:rPr>
        <w:t>   </w:t>
      </w:r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>бумажных вопросников. Скорее всего, использование «</w:t>
      </w:r>
      <w:proofErr w:type="spellStart"/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>планшетников</w:t>
      </w:r>
      <w:proofErr w:type="spellEnd"/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 xml:space="preserve">» возможно в городах с численностью </w:t>
      </w:r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населения 100 тысяч человек и более, в которых проживает почти половина населения страны.</w:t>
      </w:r>
    </w:p>
    <w:p w:rsidR="00F553D3" w:rsidRPr="00F553D3" w:rsidRDefault="00F553D3" w:rsidP="00F553D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>Сбор сведений в течение всего срока проведения переписи будет осуществляться также в специальных помещениях - стационарных участках - на электронных или бумажных вопросниках.</w:t>
      </w:r>
    </w:p>
    <w:p w:rsidR="00F553D3" w:rsidRPr="00F553D3" w:rsidRDefault="00F553D3" w:rsidP="00F553D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noProof/>
          <w:color w:val="547488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334770" cy="807085"/>
            <wp:effectExtent l="19050" t="0" r="0" b="0"/>
            <wp:docPr id="12" name="Рисунок 12" descr="1 (2)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 (2)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>В условиях отсутствия единого государственного регистра населения   Росстат   предполагает   использовать  имеющиеся   ведомственные данные персонифицированного учёта населения Пенсионного фонда Российской Федерации и ФМС России.</w:t>
      </w:r>
    </w:p>
    <w:p w:rsidR="00F553D3" w:rsidRPr="00F553D3" w:rsidRDefault="00F553D3" w:rsidP="00F553D3">
      <w:pPr>
        <w:shd w:val="clear" w:color="auto" w:fill="FFFFFF"/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noProof/>
          <w:color w:val="547488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2191385" cy="1457960"/>
            <wp:effectExtent l="19050" t="0" r="0" b="0"/>
            <wp:docPr id="13" name="Рисунок 13" descr="1 (1)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 (1)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53D3">
        <w:rPr>
          <w:rFonts w:ascii="Helvetica" w:eastAsia="Times New Roman" w:hAnsi="Helvetica" w:cs="Helvetica"/>
          <w:color w:val="333333"/>
          <w:sz w:val="26"/>
          <w:szCs w:val="26"/>
          <w:bdr w:val="none" w:sz="0" w:space="0" w:color="auto" w:frame="1"/>
          <w:lang w:eastAsia="ru-RU"/>
        </w:rPr>
        <w:t>Для целей ВПН-2020 будет создан официальный государственный портал переписи, вход на который будет возможен как с официального сайта Росстата, так и с уже действующего портала государственных услуг.</w:t>
      </w:r>
      <w:r w:rsidRPr="00F553D3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</w:p>
    <w:p w:rsidR="007415ED" w:rsidRDefault="007415ED"/>
    <w:sectPr w:rsidR="007415ED" w:rsidSect="0074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F43D0"/>
    <w:multiLevelType w:val="multilevel"/>
    <w:tmpl w:val="ECAA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53D3"/>
    <w:rsid w:val="0000659F"/>
    <w:rsid w:val="00017701"/>
    <w:rsid w:val="00636CA7"/>
    <w:rsid w:val="007415ED"/>
    <w:rsid w:val="00F5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ED"/>
  </w:style>
  <w:style w:type="paragraph" w:styleId="1">
    <w:name w:val="heading 1"/>
    <w:basedOn w:val="a"/>
    <w:link w:val="10"/>
    <w:uiPriority w:val="9"/>
    <w:qFormat/>
    <w:rsid w:val="00F55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3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3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553D3"/>
    <w:rPr>
      <w:color w:val="0000FF"/>
      <w:u w:val="single"/>
    </w:rPr>
  </w:style>
  <w:style w:type="character" w:customStyle="1" w:styleId="ljuser">
    <w:name w:val="ljuser"/>
    <w:basedOn w:val="a0"/>
    <w:rsid w:val="00F553D3"/>
  </w:style>
  <w:style w:type="character" w:customStyle="1" w:styleId="entry-linkbar-inner">
    <w:name w:val="entry-linkbar-inner"/>
    <w:basedOn w:val="a0"/>
    <w:rsid w:val="00F553D3"/>
  </w:style>
  <w:style w:type="paragraph" w:styleId="a4">
    <w:name w:val="Balloon Text"/>
    <w:basedOn w:val="a"/>
    <w:link w:val="a5"/>
    <w:uiPriority w:val="99"/>
    <w:semiHidden/>
    <w:unhideWhenUsed/>
    <w:rsid w:val="00F5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5454">
                      <w:marLeft w:val="0"/>
                      <w:marRight w:val="195"/>
                      <w:marTop w:val="7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2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30236">
                      <w:marLeft w:val="0"/>
                      <w:marRight w:val="-130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9648">
                          <w:marLeft w:val="0"/>
                          <w:marRight w:val="44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manskstat.livejournal.com/data/rss" TargetMode="External"/><Relationship Id="rId13" Type="http://schemas.openxmlformats.org/officeDocument/2006/relationships/hyperlink" Target="http://murmanskstat.livejournal.com/pics/catalog/494/2485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rmanskstat.livejournal.com/16526.html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murmanskstat.livejournal.com/profile" TargetMode="External"/><Relationship Id="rId11" Type="http://schemas.openxmlformats.org/officeDocument/2006/relationships/hyperlink" Target="http://murmanskstat.livejournal.com/pics/catalog/494/24830" TargetMode="External"/><Relationship Id="rId5" Type="http://schemas.openxmlformats.org/officeDocument/2006/relationships/hyperlink" Target="https://murmanskstat.livejournal.com/calendar" TargetMode="External"/><Relationship Id="rId15" Type="http://schemas.openxmlformats.org/officeDocument/2006/relationships/hyperlink" Target="http://murmanskstat.livejournal.com/pics/catalog/494/25159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murmanskstat.livejournal.com/pics/catalog/494/24563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Назиповы</dc:creator>
  <cp:keywords/>
  <dc:description/>
  <cp:lastModifiedBy>Назиповы</cp:lastModifiedBy>
  <cp:revision>4</cp:revision>
  <dcterms:created xsi:type="dcterms:W3CDTF">2020-10-18T11:42:00Z</dcterms:created>
  <dcterms:modified xsi:type="dcterms:W3CDTF">2020-10-18T11:56:00Z</dcterms:modified>
</cp:coreProperties>
</file>