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4239"/>
      </w:tblGrid>
      <w:tr w:rsidR="00766C88" w:rsidRPr="00766C88" w:rsidTr="00D53D2C">
        <w:trPr>
          <w:trHeight w:val="1071"/>
          <w:jc w:val="center"/>
        </w:trPr>
        <w:tc>
          <w:tcPr>
            <w:tcW w:w="4257" w:type="dxa"/>
            <w:hideMark/>
          </w:tcPr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be-BY"/>
              </w:rPr>
              <w:t>ИСПОЛНИТЕЛЬНЫЙ КОМИТЕТ</w:t>
            </w: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be-BY"/>
              </w:rPr>
              <w:t>МАЛОЛЫЗИНСКОГО СЕЛЬСКОГО</w:t>
            </w: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ПОСЕЛЕНИЯ БАЛТАСИНСКИЙ </w:t>
            </w:r>
          </w:p>
          <w:p w:rsidR="00766C88" w:rsidRPr="00766C88" w:rsidRDefault="00766C88" w:rsidP="00766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МУНИЦИПАЛЬНЫЙ РАЙОН </w:t>
            </w:r>
          </w:p>
          <w:p w:rsidR="00766C88" w:rsidRPr="00766C88" w:rsidRDefault="00766C88" w:rsidP="00766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be-BY"/>
              </w:rPr>
              <w:t>РЕСПУБЛИКА ТАТАРСТАН</w:t>
            </w:r>
          </w:p>
        </w:tc>
        <w:tc>
          <w:tcPr>
            <w:tcW w:w="1136" w:type="dxa"/>
            <w:vMerge w:val="restart"/>
            <w:hideMark/>
          </w:tcPr>
          <w:p w:rsidR="00766C88" w:rsidRPr="00766C88" w:rsidRDefault="00766C88" w:rsidP="00766C88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766C88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766C88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C6D64F" wp14:editId="1418536B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C88">
              <w:rPr>
                <w:rFonts w:ascii="Times New Roman" w:eastAsia="Times New Roman" w:hAnsi="Times New Roman" w:cs="Times New Roman"/>
                <w:b/>
              </w:rPr>
              <w:t>ТАТАРСТАН  РЕСПУБЛИКАСЫ</w:t>
            </w: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C88">
              <w:rPr>
                <w:rFonts w:ascii="Times New Roman" w:eastAsia="Times New Roman" w:hAnsi="Times New Roman" w:cs="Times New Roman"/>
                <w:b/>
              </w:rPr>
              <w:t>БАЛТАЧ МУНИЦИПАЛЬ РАЙОНЫ</w:t>
            </w: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66C88">
              <w:rPr>
                <w:rFonts w:ascii="Times New Roman" w:eastAsia="Times New Roman" w:hAnsi="Times New Roman" w:cs="Times New Roman"/>
                <w:b/>
              </w:rPr>
              <w:t>КЕЧЕ</w:t>
            </w:r>
            <w:proofErr w:type="gramEnd"/>
            <w:r w:rsidRPr="00766C88">
              <w:rPr>
                <w:rFonts w:ascii="Times New Roman" w:eastAsia="Times New Roman" w:hAnsi="Times New Roman" w:cs="Times New Roman"/>
                <w:b/>
              </w:rPr>
              <w:t xml:space="preserve"> ЛЫЗИ АВЫЛ</w:t>
            </w:r>
          </w:p>
          <w:p w:rsidR="00766C88" w:rsidRPr="00766C88" w:rsidRDefault="00766C88" w:rsidP="00766C8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6C88">
              <w:rPr>
                <w:rFonts w:ascii="Times New Roman" w:eastAsia="Times New Roman" w:hAnsi="Times New Roman" w:cs="Times New Roman"/>
                <w:b/>
                <w:lang w:val="tt-RU"/>
              </w:rPr>
              <w:t>Җ</w:t>
            </w:r>
            <w:r w:rsidRPr="00766C88">
              <w:rPr>
                <w:rFonts w:ascii="Times New Roman" w:eastAsia="Times New Roman" w:hAnsi="Times New Roman" w:cs="Times New Roman"/>
                <w:b/>
              </w:rPr>
              <w:t>ИРЛЕГЕ БАШКАРМА КОМИТЕТЫ</w:t>
            </w:r>
          </w:p>
        </w:tc>
      </w:tr>
      <w:tr w:rsidR="00766C88" w:rsidRPr="00766C88" w:rsidTr="00D53D2C">
        <w:trPr>
          <w:trHeight w:val="70"/>
          <w:jc w:val="center"/>
        </w:trPr>
        <w:tc>
          <w:tcPr>
            <w:tcW w:w="4257" w:type="dxa"/>
            <w:hideMark/>
          </w:tcPr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Центральная, д. 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Малые Лызи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, 422259</w:t>
            </w:r>
          </w:p>
        </w:tc>
        <w:tc>
          <w:tcPr>
            <w:tcW w:w="1136" w:type="dxa"/>
            <w:vMerge/>
            <w:vAlign w:val="center"/>
            <w:hideMark/>
          </w:tcPr>
          <w:p w:rsidR="00766C88" w:rsidRPr="00766C88" w:rsidRDefault="00766C88" w:rsidP="00766C88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2 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нчы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йорт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Кече Лызи 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авылы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., 422259</w:t>
            </w:r>
          </w:p>
        </w:tc>
      </w:tr>
      <w:tr w:rsidR="00766C88" w:rsidRPr="00766C88" w:rsidTr="00D53D2C">
        <w:trPr>
          <w:trHeight w:val="669"/>
          <w:jc w:val="center"/>
        </w:trPr>
        <w:tc>
          <w:tcPr>
            <w:tcW w:w="9632" w:type="dxa"/>
            <w:gridSpan w:val="3"/>
          </w:tcPr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6C88" w:rsidRPr="00766C88" w:rsidRDefault="00766C88" w:rsidP="00766C88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C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4E4A0" wp14:editId="62037C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(84368) 2-71-59, факс: (84368) 2-71-59. 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766C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Mlz</w:t>
              </w:r>
              <w:r w:rsidRPr="00766C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.Blt@tatar.ru</w:t>
              </w:r>
            </w:hyperlink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baltasi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tatarstan</w:t>
            </w:r>
            <w:proofErr w:type="spellEnd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6C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66C88" w:rsidRPr="00766C88" w:rsidRDefault="00766C88" w:rsidP="00766C88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6C88" w:rsidRPr="00766C88" w:rsidRDefault="00766C88" w:rsidP="00766C88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766C88" w:rsidRPr="00766C88" w:rsidRDefault="00766C88" w:rsidP="00766C88">
      <w:pPr>
        <w:tabs>
          <w:tab w:val="left" w:pos="720"/>
          <w:tab w:val="left" w:pos="806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24.12.2018 г.</w:t>
      </w:r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:rsidR="00766C88" w:rsidRPr="00766C88" w:rsidRDefault="00766C88" w:rsidP="00766C88"/>
    <w:p w:rsidR="00766C88" w:rsidRDefault="00766C88" w:rsidP="00766C88"/>
    <w:p w:rsidR="00766C88" w:rsidRPr="00766C88" w:rsidRDefault="00766C88" w:rsidP="0076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</w:t>
      </w:r>
    </w:p>
    <w:p w:rsidR="00766C88" w:rsidRPr="00766C88" w:rsidRDefault="00766C88" w:rsidP="0076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Малолызин</w:t>
      </w: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Балтасинского муниципального района Республики Татарстан на 2018-2035 годы </w:t>
      </w:r>
    </w:p>
    <w:p w:rsidR="00766C88" w:rsidRPr="00766C88" w:rsidRDefault="00766C88" w:rsidP="00766C88">
      <w:pP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C88" w:rsidRPr="00766C88" w:rsidRDefault="00766C88" w:rsidP="00766C88">
      <w:pP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создания условий для устойчивого развития  транспортной инфраструктуры</w:t>
      </w: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Балтасинского муниципального района, повышения благосостояния и качества жизни населения поселения,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Балтасинского муниципального района,   исполнительный комитет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Балтасинского муниципального района Республики Татарстан постановил</w:t>
      </w: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C88" w:rsidRPr="00766C88" w:rsidRDefault="00766C88" w:rsidP="00766C88">
      <w:pPr>
        <w:tabs>
          <w:tab w:val="left" w:pos="52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 Программу комплексного развития транспортной инфраструктуры</w:t>
      </w:r>
      <w:r w:rsidRPr="0076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Балтасинского муниципального района Республики Татарстан на 2018-2035 годы согласно приложению к данному постановлению.</w:t>
      </w:r>
    </w:p>
    <w:p w:rsidR="00766C88" w:rsidRPr="00766C88" w:rsidRDefault="00766C88" w:rsidP="00766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Исполнительному комитету сельского поселения рекомендовать своевременное выполнение мероприятий,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программой</w:t>
      </w:r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bookmarkStart w:id="1" w:name="sub_2"/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Настоящее постановление обнародовать путем размещения на официальном сайте Балтасинского муниципального района </w:t>
      </w:r>
      <w:proofErr w:type="spellStart"/>
      <w:r w:rsidRPr="00766C88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baltasi</w:t>
      </w:r>
      <w:proofErr w:type="spellEnd"/>
      <w:r w:rsidRPr="00766C8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spellStart"/>
      <w:r w:rsidRPr="00766C88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tatar</w:t>
      </w:r>
      <w:proofErr w:type="spellEnd"/>
      <w:r w:rsidRPr="00766C8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spellStart"/>
      <w:r w:rsidRPr="00766C88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</w:t>
      </w:r>
      <w:proofErr w:type="spellEnd"/>
      <w:r w:rsidRPr="00766C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</w:t>
      </w: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4. Настоящее решение вступает в силу со дня его подписания.</w:t>
      </w:r>
    </w:p>
    <w:bookmarkEnd w:id="1"/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88" w:rsidRPr="00766C88" w:rsidRDefault="00766C88" w:rsidP="00766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88" w:rsidRPr="00766C88" w:rsidRDefault="00766C88" w:rsidP="0076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Малолызинского сельского поселения: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766C8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С.А.Мухин</w:t>
      </w:r>
      <w:proofErr w:type="spellEnd"/>
    </w:p>
    <w:p w:rsidR="00D64DD1" w:rsidRPr="00766C88" w:rsidRDefault="00D64DD1" w:rsidP="00766C88">
      <w:pPr>
        <w:ind w:firstLine="708"/>
      </w:pPr>
    </w:p>
    <w:sectPr w:rsidR="00D64DD1" w:rsidRPr="0076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DA"/>
    <w:rsid w:val="00766C88"/>
    <w:rsid w:val="00D64DD1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3</cp:revision>
  <cp:lastPrinted>2018-12-24T10:18:00Z</cp:lastPrinted>
  <dcterms:created xsi:type="dcterms:W3CDTF">2018-12-24T10:12:00Z</dcterms:created>
  <dcterms:modified xsi:type="dcterms:W3CDTF">2018-12-24T10:18:00Z</dcterms:modified>
</cp:coreProperties>
</file>