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3C6D7C" w:rsidTr="00022669">
        <w:trPr>
          <w:trHeight w:val="2127"/>
          <w:jc w:val="center"/>
        </w:trPr>
        <w:tc>
          <w:tcPr>
            <w:tcW w:w="4335" w:type="dxa"/>
            <w:gridSpan w:val="2"/>
            <w:hideMark/>
          </w:tcPr>
          <w:p w:rsidR="003C6D7C" w:rsidRDefault="003C6D7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СОВЕТ</w:t>
            </w:r>
            <w:r>
              <w:rPr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3C6D7C" w:rsidRDefault="003C6D7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3C6D7C" w:rsidRDefault="003C6D7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3C6D7C" w:rsidRDefault="003C6D7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3C6D7C" w:rsidRPr="00693BBE" w:rsidRDefault="003C6D7C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="00693BBE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AC771DE" wp14:editId="20681AEE">
                  <wp:extent cx="657225" cy="828675"/>
                  <wp:effectExtent l="0" t="0" r="9525" b="9525"/>
                  <wp:docPr id="2" name="Рисунок 2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gridSpan w:val="2"/>
            <w:hideMark/>
          </w:tcPr>
          <w:p w:rsidR="003C6D7C" w:rsidRDefault="003C6D7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3C6D7C" w:rsidRDefault="003C6D7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3C6D7C" w:rsidRDefault="003C6D7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РАЙОНЫ</w:t>
            </w:r>
          </w:p>
          <w:p w:rsidR="003C6D7C" w:rsidRDefault="003C6D7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3C6D7C" w:rsidRDefault="003C6D7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СОВЕТЫ</w:t>
            </w:r>
          </w:p>
          <w:p w:rsidR="003C6D7C" w:rsidRDefault="003C6D7C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C6D7C" w:rsidTr="00022669">
        <w:trPr>
          <w:trHeight w:val="70"/>
          <w:jc w:val="center"/>
        </w:trPr>
        <w:tc>
          <w:tcPr>
            <w:tcW w:w="4335" w:type="dxa"/>
            <w:gridSpan w:val="2"/>
            <w:hideMark/>
          </w:tcPr>
          <w:p w:rsidR="003C6D7C" w:rsidRDefault="003C6D7C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gridSpan w:val="2"/>
            <w:vMerge/>
            <w:vAlign w:val="center"/>
            <w:hideMark/>
          </w:tcPr>
          <w:p w:rsidR="003C6D7C" w:rsidRPr="003C6D7C" w:rsidRDefault="003C6D7C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gridSpan w:val="2"/>
            <w:hideMark/>
          </w:tcPr>
          <w:p w:rsidR="003C6D7C" w:rsidRDefault="003C6D7C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Борнак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3C6D7C" w:rsidRPr="00CF7CCB" w:rsidTr="00022669">
        <w:trPr>
          <w:trHeight w:val="669"/>
          <w:jc w:val="center"/>
        </w:trPr>
        <w:tc>
          <w:tcPr>
            <w:tcW w:w="9810" w:type="dxa"/>
            <w:gridSpan w:val="6"/>
          </w:tcPr>
          <w:p w:rsidR="003C6D7C" w:rsidRDefault="003C6D7C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3C6D7C" w:rsidRDefault="003C6D7C">
            <w:pPr>
              <w:spacing w:line="276" w:lineRule="auto"/>
              <w:ind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DDE8A9" wp14:editId="6033912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>Тел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факс</w:t>
            </w:r>
            <w:r>
              <w:rPr>
                <w:sz w:val="20"/>
                <w:szCs w:val="20"/>
                <w:lang w:val="en-US" w:eastAsia="en-US"/>
              </w:rPr>
              <w:t xml:space="preserve"> (84368) 3-33-33, E-mail:</w:t>
            </w: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Burn.Blt@tatar.ru</w:t>
            </w:r>
            <w:r>
              <w:rPr>
                <w:sz w:val="20"/>
                <w:szCs w:val="20"/>
                <w:lang w:val="en-US" w:eastAsia="en-US"/>
              </w:rPr>
              <w:t>, www.baltasi.tatarstan.ru</w:t>
            </w:r>
          </w:p>
        </w:tc>
      </w:tr>
      <w:tr w:rsidR="00022669" w:rsidRPr="00022669" w:rsidTr="00022669">
        <w:trPr>
          <w:gridBefore w:val="1"/>
          <w:wBefore w:w="180" w:type="dxa"/>
          <w:trHeight w:val="854"/>
          <w:jc w:val="center"/>
        </w:trPr>
        <w:tc>
          <w:tcPr>
            <w:tcW w:w="4256" w:type="dxa"/>
            <w:gridSpan w:val="2"/>
            <w:hideMark/>
          </w:tcPr>
          <w:p w:rsidR="00022669" w:rsidRPr="00022669" w:rsidRDefault="00022669" w:rsidP="00022669">
            <w:pPr>
              <w:rPr>
                <w:b/>
                <w:sz w:val="28"/>
                <w:szCs w:val="28"/>
              </w:rPr>
            </w:pPr>
            <w:r w:rsidRPr="00022669">
              <w:rPr>
                <w:b/>
                <w:sz w:val="28"/>
                <w:szCs w:val="28"/>
              </w:rPr>
              <w:t>РЕШЕНИЕ</w:t>
            </w:r>
          </w:p>
          <w:p w:rsidR="00022669" w:rsidRPr="00022669" w:rsidRDefault="00022669" w:rsidP="00022669">
            <w:pPr>
              <w:widowControl w:val="0"/>
              <w:autoSpaceDE w:val="0"/>
              <w:autoSpaceDN w:val="0"/>
              <w:adjustRightInd w:val="0"/>
              <w:ind w:right="57"/>
            </w:pPr>
            <w:r w:rsidRPr="00022669">
              <w:rPr>
                <w:sz w:val="28"/>
                <w:szCs w:val="28"/>
              </w:rPr>
              <w:t>26 июля 2018 года</w:t>
            </w:r>
          </w:p>
        </w:tc>
        <w:tc>
          <w:tcPr>
            <w:tcW w:w="1145" w:type="dxa"/>
            <w:gridSpan w:val="2"/>
          </w:tcPr>
          <w:p w:rsidR="00022669" w:rsidRPr="00022669" w:rsidRDefault="00022669" w:rsidP="0002266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229" w:type="dxa"/>
            <w:hideMark/>
          </w:tcPr>
          <w:p w:rsidR="00022669" w:rsidRPr="00022669" w:rsidRDefault="00022669" w:rsidP="0002266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22669">
              <w:rPr>
                <w:b/>
                <w:sz w:val="28"/>
                <w:szCs w:val="28"/>
              </w:rPr>
              <w:t>КАРАР</w:t>
            </w:r>
          </w:p>
          <w:p w:rsidR="00022669" w:rsidRPr="00022669" w:rsidRDefault="00022669" w:rsidP="0002266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</w:t>
            </w:r>
            <w:r w:rsidRPr="00022669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83</w:t>
            </w:r>
            <w:r w:rsidRPr="00022669">
              <w:rPr>
                <w:sz w:val="28"/>
                <w:szCs w:val="28"/>
              </w:rPr>
              <w:tab/>
            </w:r>
          </w:p>
        </w:tc>
      </w:tr>
    </w:tbl>
    <w:p w:rsidR="002B622B" w:rsidRPr="00935B18" w:rsidRDefault="002B622B" w:rsidP="002B622B">
      <w:pPr>
        <w:pStyle w:val="1"/>
        <w:jc w:val="center"/>
        <w:rPr>
          <w:rStyle w:val="a5"/>
          <w:color w:val="000000"/>
          <w:szCs w:val="28"/>
        </w:rPr>
      </w:pPr>
      <w:r w:rsidRPr="00935B18">
        <w:rPr>
          <w:color w:val="000000"/>
          <w:szCs w:val="28"/>
        </w:rPr>
        <w:fldChar w:fldCharType="begin"/>
      </w:r>
      <w:r w:rsidRPr="00935B18">
        <w:rPr>
          <w:color w:val="000000"/>
          <w:szCs w:val="28"/>
        </w:rPr>
        <w:instrText xml:space="preserve"> HYPERLINK "garantf1://8047689.0/" </w:instrText>
      </w:r>
      <w:r w:rsidRPr="00935B18">
        <w:rPr>
          <w:color w:val="000000"/>
          <w:szCs w:val="28"/>
        </w:rPr>
        <w:fldChar w:fldCharType="separate"/>
      </w:r>
      <w:r w:rsidRPr="00935B18">
        <w:rPr>
          <w:rStyle w:val="a5"/>
          <w:color w:val="000000"/>
          <w:szCs w:val="28"/>
        </w:rPr>
        <w:br/>
      </w:r>
      <w:r>
        <w:rPr>
          <w:rStyle w:val="a5"/>
          <w:color w:val="000000"/>
          <w:szCs w:val="28"/>
        </w:rPr>
        <w:t xml:space="preserve">                             </w:t>
      </w:r>
      <w:r w:rsidRPr="00935B18">
        <w:rPr>
          <w:rStyle w:val="a5"/>
          <w:color w:val="000000"/>
          <w:szCs w:val="28"/>
        </w:rPr>
        <w:t>О внесении изменени</w:t>
      </w:r>
      <w:r>
        <w:rPr>
          <w:rStyle w:val="a5"/>
          <w:color w:val="000000"/>
          <w:szCs w:val="28"/>
        </w:rPr>
        <w:t>й</w:t>
      </w:r>
      <w:r w:rsidRPr="00935B18">
        <w:rPr>
          <w:rStyle w:val="a5"/>
          <w:color w:val="000000"/>
          <w:szCs w:val="28"/>
        </w:rPr>
        <w:t xml:space="preserve"> в решение</w:t>
      </w:r>
    </w:p>
    <w:p w:rsidR="002B622B" w:rsidRPr="00935B18" w:rsidRDefault="002B622B" w:rsidP="002B622B">
      <w:pPr>
        <w:pStyle w:val="1"/>
        <w:ind w:firstLine="399"/>
        <w:jc w:val="center"/>
        <w:rPr>
          <w:color w:val="000000"/>
          <w:szCs w:val="28"/>
        </w:rPr>
      </w:pPr>
      <w:r w:rsidRPr="00935B18">
        <w:rPr>
          <w:rStyle w:val="a5"/>
          <w:color w:val="000000"/>
          <w:szCs w:val="28"/>
        </w:rPr>
        <w:t xml:space="preserve">от </w:t>
      </w:r>
      <w:r>
        <w:rPr>
          <w:rStyle w:val="a5"/>
          <w:color w:val="000000"/>
          <w:szCs w:val="28"/>
        </w:rPr>
        <w:t>14.11.2014  г. № 112</w:t>
      </w:r>
      <w:r w:rsidRPr="00935B18">
        <w:rPr>
          <w:rStyle w:val="a5"/>
          <w:color w:val="000000"/>
          <w:szCs w:val="28"/>
        </w:rPr>
        <w:t xml:space="preserve"> «О земельном налоге»  </w:t>
      </w:r>
      <w:r>
        <w:rPr>
          <w:rStyle w:val="a5"/>
          <w:color w:val="000000"/>
          <w:szCs w:val="28"/>
        </w:rPr>
        <w:t>(в ред. от 17.09.2015 № 6,  от 23.06.2017 №51)</w:t>
      </w:r>
      <w:r w:rsidRPr="00935B18">
        <w:rPr>
          <w:rStyle w:val="a5"/>
          <w:color w:val="000000"/>
          <w:szCs w:val="28"/>
        </w:rPr>
        <w:t xml:space="preserve"> </w:t>
      </w:r>
      <w:r w:rsidRPr="00935B18">
        <w:rPr>
          <w:color w:val="000000"/>
          <w:szCs w:val="28"/>
        </w:rPr>
        <w:fldChar w:fldCharType="end"/>
      </w:r>
    </w:p>
    <w:p w:rsidR="00693BBE" w:rsidRPr="00693BBE" w:rsidRDefault="00693BBE" w:rsidP="00693BB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3BBE" w:rsidRPr="00693BBE" w:rsidRDefault="00693BBE" w:rsidP="00693BBE">
      <w:pPr>
        <w:spacing w:after="200" w:line="276" w:lineRule="auto"/>
        <w:ind w:firstLine="567"/>
        <w:jc w:val="both"/>
        <w:rPr>
          <w:sz w:val="28"/>
          <w:szCs w:val="28"/>
        </w:rPr>
      </w:pPr>
      <w:r w:rsidRPr="00693BBE">
        <w:rPr>
          <w:sz w:val="28"/>
          <w:szCs w:val="28"/>
        </w:rPr>
        <w:t>В связи с внесением изменении  в часть вторую Налогового кодекса Российской Федерации Федеральным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на основании Устава  Бурнакского сельского поселения  Совет Бурнакского сельского поселения  Балтасинского муниципального района Республики Татарстан решил:</w:t>
      </w:r>
    </w:p>
    <w:p w:rsidR="002B622B" w:rsidRPr="002B622B" w:rsidRDefault="002B622B" w:rsidP="002B622B">
      <w:pPr>
        <w:ind w:firstLine="567"/>
        <w:jc w:val="both"/>
        <w:rPr>
          <w:sz w:val="28"/>
          <w:szCs w:val="28"/>
        </w:rPr>
      </w:pPr>
      <w:r w:rsidRPr="002B622B">
        <w:rPr>
          <w:sz w:val="28"/>
          <w:szCs w:val="28"/>
        </w:rPr>
        <w:t>1.Внести в решение от 14</w:t>
      </w:r>
      <w:r>
        <w:rPr>
          <w:sz w:val="28"/>
          <w:szCs w:val="28"/>
        </w:rPr>
        <w:t>.11.2014</w:t>
      </w:r>
      <w:r w:rsidRPr="002B622B">
        <w:rPr>
          <w:sz w:val="28"/>
          <w:szCs w:val="28"/>
        </w:rPr>
        <w:t xml:space="preserve"> № 1</w:t>
      </w:r>
      <w:r>
        <w:rPr>
          <w:sz w:val="28"/>
          <w:szCs w:val="28"/>
        </w:rPr>
        <w:t>12</w:t>
      </w:r>
      <w:r w:rsidRPr="002B622B">
        <w:rPr>
          <w:sz w:val="28"/>
          <w:szCs w:val="28"/>
        </w:rPr>
        <w:t xml:space="preserve"> «О земельном налоге» следующее изменение:</w:t>
      </w:r>
    </w:p>
    <w:p w:rsidR="002B622B" w:rsidRPr="002B622B" w:rsidRDefault="002B622B" w:rsidP="002B622B">
      <w:pPr>
        <w:ind w:firstLine="567"/>
        <w:jc w:val="both"/>
        <w:rPr>
          <w:sz w:val="28"/>
          <w:szCs w:val="28"/>
        </w:rPr>
      </w:pPr>
      <w:r w:rsidRPr="002B622B">
        <w:rPr>
          <w:sz w:val="28"/>
          <w:szCs w:val="28"/>
        </w:rPr>
        <w:t xml:space="preserve">1.1. Пункт 4 Решения </w:t>
      </w:r>
      <w:hyperlink r:id="rId6" w:history="1">
        <w:r w:rsidRPr="002B622B">
          <w:rPr>
            <w:sz w:val="28"/>
            <w:szCs w:val="28"/>
          </w:rPr>
          <w:t>дополнить</w:t>
        </w:r>
      </w:hyperlink>
      <w:r w:rsidRPr="002B622B">
        <w:rPr>
          <w:sz w:val="28"/>
          <w:szCs w:val="28"/>
        </w:rPr>
        <w:t xml:space="preserve"> абзацами следующего содержания:</w:t>
      </w:r>
    </w:p>
    <w:p w:rsidR="002B622B" w:rsidRPr="002B622B" w:rsidRDefault="002B622B" w:rsidP="002B622B">
      <w:pPr>
        <w:ind w:firstLine="567"/>
        <w:jc w:val="both"/>
        <w:rPr>
          <w:sz w:val="28"/>
          <w:szCs w:val="28"/>
        </w:rPr>
      </w:pPr>
      <w:r w:rsidRPr="002B622B">
        <w:rPr>
          <w:sz w:val="28"/>
          <w:szCs w:val="28"/>
        </w:rPr>
        <w:t>«Налогоплательщики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2B622B" w:rsidRPr="002B622B" w:rsidRDefault="002B622B" w:rsidP="002B6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622B">
        <w:rPr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 w:rsidRPr="002B622B">
        <w:rPr>
          <w:sz w:val="28"/>
          <w:szCs w:val="28"/>
        </w:rPr>
        <w:t xml:space="preserve"> .</w:t>
      </w:r>
      <w:proofErr w:type="gramEnd"/>
      <w:r w:rsidRPr="002B622B">
        <w:rPr>
          <w:sz w:val="28"/>
          <w:szCs w:val="28"/>
        </w:rPr>
        <w:t>».</w:t>
      </w:r>
    </w:p>
    <w:p w:rsidR="002B622B" w:rsidRPr="002B622B" w:rsidRDefault="002B622B" w:rsidP="002B6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622B">
        <w:rPr>
          <w:sz w:val="28"/>
          <w:szCs w:val="28"/>
        </w:rPr>
        <w:t xml:space="preserve">2. Настоящее решение вступает в силу не ранее чем по истечении одного месяца со дня его официального опубликования в районной газете «Хезмэт» и не ранее 1-го числа очередного налогового периода по соответствующему налогу. </w:t>
      </w:r>
    </w:p>
    <w:p w:rsidR="00693BBE" w:rsidRDefault="00693BBE" w:rsidP="00693BB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93BBE" w:rsidRPr="00CF7CCB" w:rsidRDefault="00693BBE" w:rsidP="00CF7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93BBE">
        <w:rPr>
          <w:rFonts w:eastAsiaTheme="minorHAnsi"/>
          <w:sz w:val="28"/>
          <w:szCs w:val="28"/>
          <w:lang w:eastAsia="en-US"/>
        </w:rPr>
        <w:t xml:space="preserve">Глава </w:t>
      </w:r>
      <w:r w:rsidR="00644EC0" w:rsidRPr="00693BBE">
        <w:rPr>
          <w:rFonts w:eastAsiaTheme="minorHAnsi"/>
          <w:sz w:val="28"/>
          <w:szCs w:val="28"/>
          <w:lang w:eastAsia="en-US"/>
        </w:rPr>
        <w:t>Бурнакского</w:t>
      </w:r>
      <w:r w:rsidRPr="00693BBE">
        <w:rPr>
          <w:rFonts w:eastAsiaTheme="minorHAnsi"/>
          <w:sz w:val="28"/>
          <w:szCs w:val="28"/>
          <w:lang w:eastAsia="en-US"/>
        </w:rPr>
        <w:t xml:space="preserve"> СП         </w:t>
      </w:r>
      <w:r w:rsidR="00022669">
        <w:rPr>
          <w:rFonts w:eastAsiaTheme="minorHAnsi"/>
          <w:sz w:val="28"/>
          <w:szCs w:val="28"/>
          <w:lang w:eastAsia="en-US"/>
        </w:rPr>
        <w:t xml:space="preserve">    </w:t>
      </w:r>
      <w:r w:rsidRPr="00693BBE">
        <w:rPr>
          <w:rFonts w:eastAsiaTheme="minorHAnsi"/>
          <w:sz w:val="28"/>
          <w:szCs w:val="28"/>
          <w:lang w:eastAsia="en-US"/>
        </w:rPr>
        <w:t xml:space="preserve">                </w:t>
      </w:r>
      <w:r w:rsidR="00022669">
        <w:rPr>
          <w:rFonts w:eastAsiaTheme="minorHAnsi"/>
          <w:sz w:val="28"/>
          <w:szCs w:val="28"/>
          <w:lang w:eastAsia="en-US"/>
        </w:rPr>
        <w:t xml:space="preserve">         </w:t>
      </w:r>
      <w:r w:rsidR="00CF7CCB">
        <w:rPr>
          <w:rFonts w:eastAsiaTheme="minorHAnsi"/>
          <w:sz w:val="28"/>
          <w:szCs w:val="28"/>
          <w:lang w:eastAsia="en-US"/>
        </w:rPr>
        <w:t xml:space="preserve">         Ш.М.Хабибуллин</w:t>
      </w:r>
    </w:p>
    <w:sectPr w:rsidR="00693BBE" w:rsidRPr="00CF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69"/>
    <w:rsid w:val="00022669"/>
    <w:rsid w:val="00103E69"/>
    <w:rsid w:val="002B622B"/>
    <w:rsid w:val="003C6D7C"/>
    <w:rsid w:val="00644EC0"/>
    <w:rsid w:val="00693BBE"/>
    <w:rsid w:val="007E4E16"/>
    <w:rsid w:val="00C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22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6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rsid w:val="002B622B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22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6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rsid w:val="002B622B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C56885C267FFEC8443CFF745AEC1087215F64C54E50B2F6CFFB7B67F498AAA18B89650DE16CBq2G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</vt:lpstr>
      <vt:lpstr>от 14.11.2014  г. № 112 «О земельном налоге»  (в ред. от 17.09.2015 № 6,  от 23.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Гульсира</dc:creator>
  <cp:keywords/>
  <dc:description/>
  <cp:lastModifiedBy>Гульсира</cp:lastModifiedBy>
  <cp:revision>7</cp:revision>
  <cp:lastPrinted>2018-07-27T12:23:00Z</cp:lastPrinted>
  <dcterms:created xsi:type="dcterms:W3CDTF">2018-05-22T12:22:00Z</dcterms:created>
  <dcterms:modified xsi:type="dcterms:W3CDTF">2018-08-23T10:52:00Z</dcterms:modified>
</cp:coreProperties>
</file>