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-1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1"/>
        <w:gridCol w:w="1404"/>
        <w:gridCol w:w="4177"/>
      </w:tblGrid>
      <w:tr w:rsidR="00576990" w:rsidRPr="004B513F" w:rsidTr="00BC1A18">
        <w:trPr>
          <w:trHeight w:val="1796"/>
        </w:trPr>
        <w:tc>
          <w:tcPr>
            <w:tcW w:w="4011" w:type="dxa"/>
            <w:vAlign w:val="center"/>
            <w:hideMark/>
          </w:tcPr>
          <w:p w:rsidR="00576990" w:rsidRPr="00576990" w:rsidRDefault="00A21597" w:rsidP="00576990">
            <w:pPr>
              <w:jc w:val="center"/>
              <w:rPr>
                <w:rFonts w:ascii="TLB Times NR" w:hAnsi="TLB Times NR"/>
                <w:b/>
                <w:bCs/>
                <w:caps/>
                <w:sz w:val="24"/>
                <w:szCs w:val="24"/>
                <w:lang w:val="be-BY"/>
              </w:rPr>
            </w:pPr>
            <w:r>
              <w:rPr>
                <w:rFonts w:ascii="TLB Times NR" w:hAnsi="TLB Times NR"/>
                <w:b/>
                <w:sz w:val="24"/>
                <w:szCs w:val="24"/>
              </w:rPr>
              <w:t>ИСПОЛНИТЕЛЬНЫЙ КОМИТЕТ</w:t>
            </w:r>
            <w:r w:rsidR="00576990">
              <w:rPr>
                <w:rFonts w:ascii="TLB Times NR" w:hAnsi="TLB Times NR"/>
                <w:b/>
                <w:sz w:val="24"/>
                <w:szCs w:val="24"/>
              </w:rPr>
              <w:t xml:space="preserve"> </w:t>
            </w:r>
            <w:r w:rsidR="00576990" w:rsidRPr="00576990">
              <w:rPr>
                <w:rFonts w:ascii="TLB Times NR" w:hAnsi="TLB Times NR"/>
                <w:b/>
                <w:sz w:val="24"/>
                <w:szCs w:val="24"/>
              </w:rPr>
              <w:t xml:space="preserve">НУРИНЕРСКОГО </w:t>
            </w:r>
            <w:r w:rsidR="00576990">
              <w:rPr>
                <w:rFonts w:ascii="TLB Times NR" w:hAnsi="TLB Times NR"/>
                <w:b/>
                <w:sz w:val="24"/>
                <w:szCs w:val="24"/>
              </w:rPr>
              <w:t xml:space="preserve">    </w:t>
            </w:r>
            <w:r w:rsidR="00576990" w:rsidRPr="00576990">
              <w:rPr>
                <w:rFonts w:ascii="TLB Times NR" w:hAnsi="TLB Times NR"/>
                <w:b/>
                <w:sz w:val="24"/>
                <w:szCs w:val="24"/>
              </w:rPr>
              <w:t xml:space="preserve">СЕЛЬСКОГО ПОСЕЛЕНИЯ </w:t>
            </w:r>
            <w:r w:rsidR="00576990" w:rsidRPr="00576990">
              <w:rPr>
                <w:rFonts w:ascii="TLB Times NR" w:hAnsi="TLB Times NR"/>
                <w:b/>
                <w:sz w:val="24"/>
                <w:szCs w:val="24"/>
                <w:lang w:val="be-BY"/>
              </w:rPr>
              <w:t>БАЛТАСИНСКОГО МУНИЦИПАЛЬНОГО  РАЙОНА</w:t>
            </w:r>
            <w:r w:rsidR="00576990">
              <w:rPr>
                <w:rFonts w:ascii="TLB Times NR" w:hAnsi="TLB Times NR"/>
                <w:b/>
                <w:sz w:val="24"/>
                <w:szCs w:val="24"/>
                <w:lang w:val="be-BY"/>
              </w:rPr>
              <w:t xml:space="preserve"> </w:t>
            </w:r>
            <w:r w:rsidR="00576990" w:rsidRPr="00576990">
              <w:rPr>
                <w:rFonts w:ascii="TLB Times NR" w:hAnsi="TLB Times NR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404" w:type="dxa"/>
            <w:hideMark/>
          </w:tcPr>
          <w:p w:rsidR="00576990" w:rsidRPr="00576990" w:rsidRDefault="00576990" w:rsidP="00BC1A18">
            <w:pPr>
              <w:jc w:val="center"/>
              <w:rPr>
                <w:rFonts w:ascii="TLB Times NR" w:hAnsi="TLB Times NR"/>
                <w:b/>
                <w:bCs/>
                <w:caps/>
                <w:sz w:val="24"/>
                <w:szCs w:val="24"/>
              </w:rPr>
            </w:pPr>
            <w:r w:rsidRPr="00576990">
              <w:rPr>
                <w:rFonts w:ascii="TLB Times NR" w:hAnsi="TLB Times NR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2D040" wp14:editId="10EBF75A">
                  <wp:extent cx="733425" cy="914400"/>
                  <wp:effectExtent l="0" t="0" r="9525" b="0"/>
                  <wp:docPr id="3" name="Рисунок 3" descr="Описание: Описание: 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  <w:hideMark/>
          </w:tcPr>
          <w:p w:rsidR="00576990" w:rsidRPr="00576990" w:rsidRDefault="00576990" w:rsidP="00A21597">
            <w:pPr>
              <w:ind w:right="57"/>
              <w:jc w:val="center"/>
              <w:rPr>
                <w:rFonts w:ascii="TLB Times NR" w:hAnsi="TLB Times NR"/>
                <w:b/>
                <w:i/>
                <w:sz w:val="24"/>
                <w:szCs w:val="24"/>
              </w:rPr>
            </w:pPr>
            <w:r w:rsidRPr="00576990">
              <w:rPr>
                <w:rFonts w:ascii="TLB Times NR" w:hAnsi="TLB Times NR"/>
                <w:b/>
                <w:sz w:val="24"/>
                <w:szCs w:val="24"/>
              </w:rPr>
              <w:t>ТАТАРСТАН  РЕСПУБЛИКАСЫ</w:t>
            </w:r>
            <w:r>
              <w:rPr>
                <w:rFonts w:ascii="TLB Times NR" w:hAnsi="TLB Times NR"/>
                <w:b/>
                <w:sz w:val="24"/>
                <w:szCs w:val="24"/>
              </w:rPr>
              <w:t xml:space="preserve"> </w:t>
            </w:r>
            <w:r w:rsidRPr="00576990">
              <w:rPr>
                <w:rFonts w:ascii="TLB Times NR" w:hAnsi="TLB Times NR"/>
                <w:b/>
                <w:sz w:val="24"/>
                <w:szCs w:val="24"/>
              </w:rPr>
              <w:t xml:space="preserve">БАЛТАЧ МУНИЦИПАЛЬ  РАЙОНЫ </w:t>
            </w:r>
            <w:r w:rsidRPr="00576990">
              <w:rPr>
                <w:rFonts w:ascii="TLB Times NR" w:hAnsi="TLB Times NR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LB Times NR" w:hAnsi="TLB Times NR"/>
                <w:b/>
                <w:sz w:val="24"/>
                <w:szCs w:val="24"/>
                <w:lang w:val="tt-RU"/>
              </w:rPr>
              <w:t xml:space="preserve">                                    </w:t>
            </w:r>
            <w:r w:rsidRPr="00576990">
              <w:rPr>
                <w:rFonts w:ascii="TLB Times NR" w:hAnsi="TLB Times NR"/>
                <w:b/>
                <w:sz w:val="24"/>
                <w:szCs w:val="24"/>
                <w:lang w:val="tt-RU"/>
              </w:rPr>
              <w:t>НӨНӘГӘР АВЫЛ ҖИРЛЕГЕ БАШ</w:t>
            </w:r>
            <w:r w:rsidR="00A21597">
              <w:rPr>
                <w:rFonts w:ascii="TLB Times NR" w:hAnsi="TLB Times NR"/>
                <w:b/>
                <w:sz w:val="24"/>
                <w:szCs w:val="24"/>
                <w:lang w:val="tt-RU"/>
              </w:rPr>
              <w:t>КАРМА КОМИТЕТ</w:t>
            </w:r>
            <w:r w:rsidR="009E07A4">
              <w:rPr>
                <w:rFonts w:ascii="TLB Times NR" w:hAnsi="TLB Times NR"/>
                <w:b/>
                <w:sz w:val="24"/>
                <w:szCs w:val="24"/>
                <w:lang w:val="tt-RU"/>
              </w:rPr>
              <w:t>Ы</w:t>
            </w:r>
            <w:r w:rsidRPr="00576990">
              <w:rPr>
                <w:rFonts w:ascii="TLB Times NR" w:hAnsi="TLB Times NR"/>
                <w:b/>
                <w:sz w:val="24"/>
                <w:szCs w:val="24"/>
                <w:lang w:val="tt-RU"/>
              </w:rPr>
              <w:t xml:space="preserve">  </w:t>
            </w:r>
          </w:p>
        </w:tc>
      </w:tr>
    </w:tbl>
    <w:p w:rsidR="00576990" w:rsidRDefault="00576990" w:rsidP="00576990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 xml:space="preserve">Тел.: (84368) 3-85-21, факс: (84368) 3-85-35.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5"/>
            <w:sz w:val="20"/>
            <w:szCs w:val="20"/>
            <w:lang w:val="en-US"/>
          </w:rPr>
          <w:t>Nurin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Blt</w:t>
        </w:r>
        <w:r>
          <w:rPr>
            <w:rStyle w:val="a5"/>
            <w:sz w:val="20"/>
            <w:szCs w:val="20"/>
          </w:rPr>
          <w:t>@</w:t>
        </w:r>
        <w:r>
          <w:rPr>
            <w:rStyle w:val="a5"/>
            <w:sz w:val="20"/>
            <w:szCs w:val="20"/>
            <w:lang w:val="en-US"/>
          </w:rPr>
          <w:t>tatar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ru</w:t>
        </w:r>
      </w:hyperlink>
      <w:r w:rsidRPr="007F7927">
        <w:rPr>
          <w:sz w:val="20"/>
          <w:szCs w:val="20"/>
        </w:rPr>
        <w:t xml:space="preserve"> </w:t>
      </w:r>
      <w:r w:rsidRPr="007F7927">
        <w:rPr>
          <w:sz w:val="20"/>
        </w:rPr>
        <w:t xml:space="preserve"> </w:t>
      </w:r>
      <w:hyperlink r:id="rId8" w:history="1">
        <w:r>
          <w:rPr>
            <w:rStyle w:val="a5"/>
            <w:sz w:val="20"/>
            <w:lang w:val="en-US"/>
          </w:rPr>
          <w:t>www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baltasi</w:t>
        </w:r>
        <w:r>
          <w:rPr>
            <w:rStyle w:val="a5"/>
            <w:sz w:val="20"/>
          </w:rPr>
          <w:t>.</w:t>
        </w:r>
        <w:proofErr w:type="spellStart"/>
        <w:r>
          <w:rPr>
            <w:rStyle w:val="a5"/>
            <w:sz w:val="20"/>
            <w:lang w:val="en-US"/>
          </w:rPr>
          <w:t>tatarstan</w:t>
        </w:r>
        <w:proofErr w:type="spellEnd"/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ru</w:t>
        </w:r>
      </w:hyperlink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576990" w:rsidRPr="00556696" w:rsidTr="00576990">
        <w:tc>
          <w:tcPr>
            <w:tcW w:w="4344" w:type="dxa"/>
            <w:shd w:val="clear" w:color="auto" w:fill="auto"/>
          </w:tcPr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  <w:shd w:val="clear" w:color="auto" w:fill="auto"/>
          </w:tcPr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auto"/>
          </w:tcPr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576990" w:rsidRPr="00556696" w:rsidTr="00576990">
        <w:trPr>
          <w:trHeight w:val="569"/>
        </w:trPr>
        <w:tc>
          <w:tcPr>
            <w:tcW w:w="4344" w:type="dxa"/>
            <w:shd w:val="clear" w:color="auto" w:fill="auto"/>
          </w:tcPr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u w:val="single"/>
              </w:rPr>
            </w:pPr>
            <w:r w:rsidRPr="00556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556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 2018</w:t>
            </w:r>
            <w:r w:rsidRPr="00556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122" w:type="dxa"/>
            <w:shd w:val="clear" w:color="auto" w:fill="auto"/>
          </w:tcPr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76990" w:rsidRPr="00556696" w:rsidRDefault="00576990" w:rsidP="00BC1A1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05" w:type="dxa"/>
            <w:shd w:val="clear" w:color="auto" w:fill="auto"/>
          </w:tcPr>
          <w:p w:rsidR="00576990" w:rsidRPr="00556696" w:rsidRDefault="00576990" w:rsidP="0057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6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144DC8" w:rsidRDefault="00144DC8" w:rsidP="008A3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7A4" w:rsidRDefault="009E07A4" w:rsidP="009E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выделении и оборудовании </w:t>
      </w:r>
    </w:p>
    <w:p w:rsidR="009E07A4" w:rsidRDefault="009E07A4" w:rsidP="009E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специальных мест для размещения печатных предвыборных</w:t>
      </w:r>
    </w:p>
    <w:p w:rsidR="009E07A4" w:rsidRDefault="009E07A4" w:rsidP="009E0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9E07A4" w:rsidRDefault="009E07A4" w:rsidP="009E07A4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9E07A4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части 7  статьи 55 Федерального закона от 10.01.2003 года №19-ФЗ «О выборах Президента Российской Федерации», постановления  Центральной избирательной комиссии Республики Татарстан от 19.01.2018 №12/100  «Об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материалов»  глава Нуринерского сельского поселения Балтасинского муниципального района Республики Татарстан постановляет:</w:t>
      </w:r>
    </w:p>
    <w:p w:rsidR="009E07A4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Выделить и оборудовать на территории избирательных участков специальные места для размещения печатных предвыборных агитационных материалов согласно приложению.</w:t>
      </w:r>
    </w:p>
    <w:p w:rsidR="009E07A4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9E07A4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9E07A4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4.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val="en-US"/>
        </w:rPr>
        <w:t>baltasi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9E07A4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7A4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Нуринерского сельского поселения:                 /</w:t>
      </w:r>
      <w:r w:rsidR="00150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А.З.Ахметханов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9E07A4" w:rsidRDefault="009E07A4" w:rsidP="009E0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7A4" w:rsidRPr="00AE0EC7" w:rsidRDefault="009E07A4" w:rsidP="009E07A4">
      <w:pPr>
        <w:shd w:val="clear" w:color="auto" w:fill="FFFFFF"/>
        <w:spacing w:after="0" w:line="240" w:lineRule="auto"/>
        <w:ind w:firstLine="567"/>
        <w:jc w:val="both"/>
        <w:rPr>
          <w:rFonts w:ascii="TLB Times NR" w:eastAsia="Times New Roman" w:hAnsi="TLB Times NR"/>
          <w:color w:val="000000"/>
          <w:sz w:val="24"/>
          <w:szCs w:val="24"/>
          <w:lang w:eastAsia="ru-RU"/>
        </w:rPr>
      </w:pPr>
    </w:p>
    <w:p w:rsidR="009E07A4" w:rsidRPr="00AE0EC7" w:rsidRDefault="009E07A4" w:rsidP="009E07A4">
      <w:pPr>
        <w:shd w:val="clear" w:color="auto" w:fill="FFFFFF"/>
        <w:spacing w:after="0" w:line="240" w:lineRule="auto"/>
        <w:ind w:left="5499"/>
        <w:jc w:val="both"/>
        <w:rPr>
          <w:rFonts w:ascii="TLB Times NR" w:eastAsia="Times New Roman" w:hAnsi="TLB Times NR"/>
          <w:color w:val="000000"/>
          <w:sz w:val="24"/>
          <w:szCs w:val="24"/>
          <w:lang w:eastAsia="ru-RU"/>
        </w:rPr>
      </w:pPr>
      <w:r w:rsidRPr="00AE0EC7">
        <w:rPr>
          <w:rFonts w:ascii="TLB Times NR" w:eastAsia="Times New Roman" w:hAnsi="TLB Times NR"/>
          <w:color w:val="000000"/>
          <w:sz w:val="24"/>
          <w:szCs w:val="24"/>
          <w:lang w:eastAsia="ru-RU"/>
        </w:rPr>
        <w:t>Приложение к постановлению главы</w:t>
      </w:r>
    </w:p>
    <w:p w:rsidR="009E07A4" w:rsidRPr="00AE0EC7" w:rsidRDefault="009E07A4" w:rsidP="009E07A4">
      <w:pPr>
        <w:shd w:val="clear" w:color="auto" w:fill="FFFFFF"/>
        <w:spacing w:after="0" w:line="255" w:lineRule="atLeast"/>
        <w:ind w:left="5499"/>
        <w:rPr>
          <w:rFonts w:ascii="TLB Times NR" w:eastAsia="Times New Roman" w:hAnsi="TLB Times NR"/>
          <w:color w:val="000000"/>
          <w:sz w:val="24"/>
          <w:szCs w:val="24"/>
          <w:lang w:eastAsia="ru-RU"/>
        </w:rPr>
      </w:pPr>
      <w:r w:rsidRPr="00AE0EC7">
        <w:rPr>
          <w:rFonts w:ascii="TLB Times NR" w:eastAsia="Times New Roman" w:hAnsi="TLB Times NR"/>
          <w:color w:val="000000"/>
          <w:sz w:val="24"/>
          <w:szCs w:val="24"/>
          <w:lang w:eastAsia="ru-RU"/>
        </w:rPr>
        <w:t>от «25» января 2018 г. №1</w:t>
      </w:r>
    </w:p>
    <w:p w:rsidR="009E07A4" w:rsidRPr="00AE0EC7" w:rsidRDefault="009E07A4" w:rsidP="009E07A4">
      <w:pPr>
        <w:shd w:val="clear" w:color="auto" w:fill="FFFFFF"/>
        <w:spacing w:after="0" w:line="255" w:lineRule="atLeast"/>
        <w:rPr>
          <w:rFonts w:ascii="TLB Times NR" w:eastAsia="Times New Roman" w:hAnsi="TLB Times NR"/>
          <w:color w:val="000000"/>
          <w:sz w:val="28"/>
          <w:szCs w:val="28"/>
          <w:lang w:eastAsia="ru-RU"/>
        </w:rPr>
      </w:pPr>
      <w:r w:rsidRPr="00AE0EC7">
        <w:rPr>
          <w:rFonts w:ascii="TLB Times NR" w:eastAsia="Times New Roman" w:hAnsi="TLB Times NR"/>
          <w:color w:val="000000"/>
          <w:sz w:val="28"/>
          <w:szCs w:val="28"/>
          <w:lang w:eastAsia="ru-RU"/>
        </w:rPr>
        <w:t> </w:t>
      </w:r>
    </w:p>
    <w:p w:rsidR="009E07A4" w:rsidRPr="00AE0EC7" w:rsidRDefault="009E07A4" w:rsidP="009E07A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/>
          <w:color w:val="000000"/>
          <w:sz w:val="28"/>
          <w:szCs w:val="28"/>
          <w:lang w:eastAsia="ru-RU"/>
        </w:rPr>
      </w:pPr>
    </w:p>
    <w:p w:rsidR="009E07A4" w:rsidRPr="00AE0EC7" w:rsidRDefault="009E07A4" w:rsidP="009E07A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/>
          <w:color w:val="000000"/>
          <w:sz w:val="28"/>
          <w:szCs w:val="28"/>
          <w:lang w:eastAsia="ru-RU"/>
        </w:rPr>
      </w:pPr>
      <w:r w:rsidRPr="00AE0EC7">
        <w:rPr>
          <w:rFonts w:ascii="TLB Times NR" w:eastAsia="Times New Roman" w:hAnsi="TLB Times NR"/>
          <w:color w:val="000000"/>
          <w:sz w:val="28"/>
          <w:szCs w:val="28"/>
          <w:lang w:eastAsia="ru-RU"/>
        </w:rPr>
        <w:t>ПЕРЕЧЕНЬ</w:t>
      </w:r>
    </w:p>
    <w:p w:rsidR="009E07A4" w:rsidRPr="00AE0EC7" w:rsidRDefault="009E07A4" w:rsidP="009E07A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/>
          <w:color w:val="000000"/>
          <w:sz w:val="28"/>
          <w:szCs w:val="28"/>
          <w:lang w:eastAsia="ru-RU"/>
        </w:rPr>
      </w:pPr>
      <w:r w:rsidRPr="00AE0EC7">
        <w:rPr>
          <w:rFonts w:ascii="TLB Times NR" w:eastAsia="Times New Roman" w:hAnsi="TLB Times NR"/>
          <w:color w:val="000000"/>
          <w:sz w:val="28"/>
          <w:szCs w:val="28"/>
          <w:lang w:eastAsia="ru-RU"/>
        </w:rPr>
        <w:t>специальных мест для размещения печатных предвыборных</w:t>
      </w:r>
    </w:p>
    <w:p w:rsidR="009E07A4" w:rsidRPr="00AE0EC7" w:rsidRDefault="009E07A4" w:rsidP="009E07A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/>
          <w:color w:val="000000"/>
          <w:sz w:val="28"/>
          <w:szCs w:val="28"/>
          <w:lang w:eastAsia="ru-RU"/>
        </w:rPr>
      </w:pPr>
      <w:r w:rsidRPr="00AE0EC7">
        <w:rPr>
          <w:rFonts w:ascii="TLB Times NR" w:eastAsia="Times New Roman" w:hAnsi="TLB Times NR"/>
          <w:color w:val="000000"/>
          <w:sz w:val="28"/>
          <w:szCs w:val="28"/>
          <w:lang w:eastAsia="ru-RU"/>
        </w:rPr>
        <w:t>агитационных материалов</w:t>
      </w:r>
    </w:p>
    <w:p w:rsidR="009E07A4" w:rsidRPr="00AE0EC7" w:rsidRDefault="009E07A4" w:rsidP="009E07A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685"/>
        <w:gridCol w:w="4611"/>
      </w:tblGrid>
      <w:tr w:rsidR="009E07A4" w:rsidRPr="00AE0EC7" w:rsidTr="00AE0EC7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7A4" w:rsidRPr="00AE0EC7" w:rsidRDefault="009E07A4">
            <w:pPr>
              <w:spacing w:after="0" w:line="255" w:lineRule="atLeast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 w:rsidRPr="00AE0EC7">
              <w:rPr>
                <w:rFonts w:ascii="TLB Times NR" w:eastAsia="Times New Roman" w:hAnsi="TLB Times NR"/>
                <w:color w:val="000000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proofErr w:type="gramStart"/>
            <w:r w:rsidRPr="00AE0EC7">
              <w:rPr>
                <w:rFonts w:ascii="TLB Times NR" w:eastAsia="Times New Roman" w:hAnsi="TLB Times NR"/>
                <w:color w:val="000000"/>
                <w:sz w:val="28"/>
                <w:szCs w:val="28"/>
                <w:lang w:eastAsia="ru-RU"/>
              </w:rPr>
              <w:t>избира</w:t>
            </w:r>
            <w:proofErr w:type="spellEnd"/>
            <w:r w:rsidRPr="00AE0EC7">
              <w:rPr>
                <w:rFonts w:ascii="TLB Times NR" w:eastAsia="Times New Roman" w:hAnsi="TLB Times NR"/>
                <w:color w:val="000000"/>
                <w:sz w:val="28"/>
                <w:szCs w:val="28"/>
                <w:lang w:eastAsia="ru-RU"/>
              </w:rPr>
              <w:t>-тельного</w:t>
            </w:r>
            <w:proofErr w:type="gramEnd"/>
            <w:r w:rsidRPr="00AE0EC7">
              <w:rPr>
                <w:rFonts w:ascii="TLB Times NR" w:eastAsia="Times New Roman" w:hAnsi="TLB Times NR"/>
                <w:color w:val="000000"/>
                <w:sz w:val="28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7A4" w:rsidRPr="00AE0EC7" w:rsidRDefault="009E07A4">
            <w:pPr>
              <w:spacing w:after="0" w:line="255" w:lineRule="atLeast"/>
              <w:jc w:val="center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 w:rsidRPr="00AE0EC7">
              <w:rPr>
                <w:rFonts w:ascii="TLB Times NR" w:eastAsia="Times New Roman" w:hAnsi="TLB Times NR"/>
                <w:color w:val="000000"/>
                <w:sz w:val="28"/>
                <w:szCs w:val="2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7A4" w:rsidRPr="00AE0EC7" w:rsidRDefault="009E07A4">
            <w:pPr>
              <w:spacing w:after="0" w:line="255" w:lineRule="atLeast"/>
              <w:jc w:val="center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 w:rsidRPr="00AE0EC7">
              <w:rPr>
                <w:rFonts w:ascii="TLB Times NR" w:eastAsia="Times New Roman" w:hAnsi="TLB Times NR"/>
                <w:color w:val="000000"/>
                <w:sz w:val="28"/>
                <w:szCs w:val="2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</w:p>
        </w:tc>
      </w:tr>
      <w:tr w:rsidR="00AE0EC7" w:rsidRPr="00AE0EC7" w:rsidTr="00AE0EC7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0EC7" w:rsidRPr="00326368" w:rsidRDefault="00AE0EC7" w:rsidP="00101D91">
            <w:pPr>
              <w:spacing w:after="0" w:line="255" w:lineRule="atLeast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0EC7" w:rsidRPr="007D67DB" w:rsidRDefault="00AE0EC7" w:rsidP="00101D91">
            <w:pPr>
              <w:pStyle w:val="a6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>РТ, Балтасинский район, с. Нуринер, ул. Ленина, д.107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0EC7" w:rsidRPr="007D67DB" w:rsidRDefault="00AE0EC7" w:rsidP="00AE0EC7">
            <w:pPr>
              <w:pStyle w:val="a6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 xml:space="preserve">Доска объявлений около </w:t>
            </w:r>
            <w:proofErr w:type="gramStart"/>
            <w:r w:rsidRPr="007D67DB">
              <w:rPr>
                <w:b w:val="0"/>
                <w:lang w:val="ru-RU" w:eastAsia="en-US"/>
              </w:rPr>
              <w:t>здании</w:t>
            </w:r>
            <w:proofErr w:type="gramEnd"/>
            <w:r w:rsidRPr="007D67DB">
              <w:rPr>
                <w:b w:val="0"/>
                <w:lang w:val="ru-RU" w:eastAsia="en-US"/>
              </w:rPr>
              <w:t xml:space="preserve"> магазина </w:t>
            </w:r>
            <w:bookmarkStart w:id="0" w:name="_GoBack"/>
            <w:bookmarkEnd w:id="0"/>
          </w:p>
        </w:tc>
      </w:tr>
      <w:tr w:rsidR="00AE0EC7" w:rsidRPr="00AE0EC7" w:rsidTr="00AE0EC7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0EC7" w:rsidRPr="00326368" w:rsidRDefault="00AE0EC7" w:rsidP="00101D91">
            <w:pPr>
              <w:spacing w:after="0" w:line="255" w:lineRule="atLeast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0EC7" w:rsidRPr="007D67DB" w:rsidRDefault="00AE0EC7" w:rsidP="00101D91">
            <w:pPr>
              <w:pStyle w:val="a6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>РТ, Балтасинский район, с. Чутай, ул. Василия Булатова, д.151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0EC7" w:rsidRPr="007D67DB" w:rsidRDefault="00AE0EC7" w:rsidP="00101D91">
            <w:pPr>
              <w:pStyle w:val="a6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 xml:space="preserve">Доска объявлений у входа </w:t>
            </w:r>
            <w:proofErr w:type="gramStart"/>
            <w:r w:rsidRPr="007D67DB">
              <w:rPr>
                <w:b w:val="0"/>
                <w:lang w:val="ru-RU" w:eastAsia="en-US"/>
              </w:rPr>
              <w:t>здании</w:t>
            </w:r>
            <w:proofErr w:type="gramEnd"/>
            <w:r w:rsidRPr="007D67DB">
              <w:rPr>
                <w:b w:val="0"/>
                <w:lang w:val="ru-RU" w:eastAsia="en-US"/>
              </w:rPr>
              <w:t xml:space="preserve"> правления СХПК «Кызыл юл»</w:t>
            </w:r>
          </w:p>
        </w:tc>
      </w:tr>
    </w:tbl>
    <w:p w:rsidR="009E07A4" w:rsidRPr="00AE0EC7" w:rsidRDefault="009E07A4" w:rsidP="009E07A4">
      <w:pPr>
        <w:rPr>
          <w:rFonts w:ascii="TLB Times NR" w:eastAsia="Calibri" w:hAnsi="TLB Times NR"/>
          <w:sz w:val="28"/>
          <w:szCs w:val="28"/>
        </w:rPr>
      </w:pPr>
    </w:p>
    <w:p w:rsidR="009E07A4" w:rsidRPr="00AE0EC7" w:rsidRDefault="009E07A4" w:rsidP="009E07A4">
      <w:pPr>
        <w:rPr>
          <w:rFonts w:ascii="TLB Times NR" w:hAnsi="TLB Times NR"/>
          <w:sz w:val="28"/>
          <w:szCs w:val="28"/>
        </w:rPr>
      </w:pPr>
    </w:p>
    <w:p w:rsidR="00EA24AC" w:rsidRPr="00AE0EC7" w:rsidRDefault="00EA24AC" w:rsidP="009E07A4">
      <w:pPr>
        <w:shd w:val="clear" w:color="auto" w:fill="FFFFFF"/>
        <w:spacing w:after="0" w:line="240" w:lineRule="auto"/>
        <w:jc w:val="center"/>
        <w:rPr>
          <w:rFonts w:ascii="TLB Times NR" w:hAnsi="TLB Times NR" w:cs="Times New Roman"/>
          <w:sz w:val="28"/>
          <w:szCs w:val="28"/>
        </w:rPr>
      </w:pPr>
    </w:p>
    <w:sectPr w:rsidR="00EA24AC" w:rsidRPr="00AE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F3"/>
    <w:rsid w:val="00036151"/>
    <w:rsid w:val="00144DC8"/>
    <w:rsid w:val="00150710"/>
    <w:rsid w:val="002004C5"/>
    <w:rsid w:val="00214148"/>
    <w:rsid w:val="00296F93"/>
    <w:rsid w:val="00556696"/>
    <w:rsid w:val="00576990"/>
    <w:rsid w:val="00615500"/>
    <w:rsid w:val="006224E7"/>
    <w:rsid w:val="006751D9"/>
    <w:rsid w:val="006E39D5"/>
    <w:rsid w:val="006F06D4"/>
    <w:rsid w:val="00871EEB"/>
    <w:rsid w:val="008A3E6D"/>
    <w:rsid w:val="0097118F"/>
    <w:rsid w:val="009C40F2"/>
    <w:rsid w:val="009E07A4"/>
    <w:rsid w:val="00A21597"/>
    <w:rsid w:val="00AE0EC7"/>
    <w:rsid w:val="00AF6A6B"/>
    <w:rsid w:val="00BF459E"/>
    <w:rsid w:val="00CE246B"/>
    <w:rsid w:val="00EA24AC"/>
    <w:rsid w:val="00EB600C"/>
    <w:rsid w:val="00EC6C78"/>
    <w:rsid w:val="00F149DC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14148"/>
    <w:pPr>
      <w:keepNext/>
      <w:spacing w:after="0" w:line="360" w:lineRule="auto"/>
      <w:jc w:val="center"/>
      <w:outlineLvl w:val="1"/>
    </w:pPr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148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A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3E6D"/>
    <w:rPr>
      <w:color w:val="0000FF"/>
      <w:u w:val="single"/>
    </w:rPr>
  </w:style>
  <w:style w:type="paragraph" w:styleId="a6">
    <w:name w:val="Title"/>
    <w:basedOn w:val="a"/>
    <w:link w:val="a7"/>
    <w:qFormat/>
    <w:rsid w:val="00AE0E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7">
    <w:name w:val="Название Знак"/>
    <w:basedOn w:val="a0"/>
    <w:link w:val="a6"/>
    <w:rsid w:val="00AE0EC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14148"/>
    <w:pPr>
      <w:keepNext/>
      <w:spacing w:after="0" w:line="360" w:lineRule="auto"/>
      <w:jc w:val="center"/>
      <w:outlineLvl w:val="1"/>
    </w:pPr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148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A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3E6D"/>
    <w:rPr>
      <w:color w:val="0000FF"/>
      <w:u w:val="single"/>
    </w:rPr>
  </w:style>
  <w:style w:type="paragraph" w:styleId="a6">
    <w:name w:val="Title"/>
    <w:basedOn w:val="a"/>
    <w:link w:val="a7"/>
    <w:qFormat/>
    <w:rsid w:val="00AE0E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7">
    <w:name w:val="Название Знак"/>
    <w:basedOn w:val="a0"/>
    <w:link w:val="a6"/>
    <w:rsid w:val="00AE0EC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5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7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53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79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3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7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929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708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80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1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0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4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7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65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78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330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3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4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791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64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si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urin.Blt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CBEC-2CD8-42CF-A569-3ADAEE8C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Customer</cp:lastModifiedBy>
  <cp:revision>10</cp:revision>
  <cp:lastPrinted>2018-02-01T12:24:00Z</cp:lastPrinted>
  <dcterms:created xsi:type="dcterms:W3CDTF">2018-01-25T12:31:00Z</dcterms:created>
  <dcterms:modified xsi:type="dcterms:W3CDTF">2018-02-01T12:25:00Z</dcterms:modified>
</cp:coreProperties>
</file>