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39B4CD" w14:textId="77777777" w:rsidR="002B0E5C" w:rsidRDefault="00CB05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ИНФОРМАЦИОННАЯ СПРАВКА</w:t>
      </w:r>
    </w:p>
    <w:p w14:paraId="1EDA0380" w14:textId="60D68299" w:rsidR="002B0E5C" w:rsidRDefault="00CB0534" w:rsidP="007F4F3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мероприятия:</w:t>
      </w:r>
      <w:r w:rsidR="00940F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40FC7" w:rsidRPr="00940FC7">
        <w:rPr>
          <w:rFonts w:ascii="Times New Roman" w:eastAsia="Times New Roman" w:hAnsi="Times New Roman" w:cs="Times New Roman"/>
          <w:bCs/>
          <w:sz w:val="26"/>
          <w:szCs w:val="26"/>
        </w:rPr>
        <w:t>Всероссийский</w:t>
      </w:r>
      <w:r w:rsidRPr="00940FC7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940FC7" w:rsidRPr="00940FC7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943E81" w:rsidRPr="00940FC7">
        <w:rPr>
          <w:rFonts w:ascii="Times New Roman" w:eastAsia="Times New Roman" w:hAnsi="Times New Roman" w:cs="Times New Roman"/>
          <w:bCs/>
          <w:sz w:val="26"/>
          <w:szCs w:val="26"/>
        </w:rPr>
        <w:t>роект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4F3F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Кайтам</w:t>
      </w:r>
      <w:proofErr w:type="spellEnd"/>
      <w:r w:rsidR="007F4F3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96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966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личных треков развития студентов выпускных курсов аграрных ВУЗов и </w:t>
      </w:r>
      <w:proofErr w:type="spellStart"/>
      <w:r w:rsidR="00442966">
        <w:rPr>
          <w:rFonts w:ascii="Times New Roman" w:eastAsia="Times New Roman" w:hAnsi="Times New Roman" w:cs="Times New Roman"/>
          <w:sz w:val="26"/>
          <w:szCs w:val="26"/>
        </w:rPr>
        <w:t>ССУЗов</w:t>
      </w:r>
      <w:proofErr w:type="spellEnd"/>
      <w:r w:rsidR="00442966">
        <w:rPr>
          <w:rFonts w:ascii="Times New Roman" w:eastAsia="Times New Roman" w:hAnsi="Times New Roman" w:cs="Times New Roman"/>
          <w:sz w:val="26"/>
          <w:szCs w:val="26"/>
        </w:rPr>
        <w:t xml:space="preserve">, желающих связать свою профессиональную деятельность на сельских территориях Республики Татарстан. </w:t>
      </w:r>
    </w:p>
    <w:p w14:paraId="2CC5160D" w14:textId="1098E35F" w:rsidR="008C4616" w:rsidRDefault="00CB0534" w:rsidP="007F4F3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Оператор по реализации проекта: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Региональная общественная организация «Аграрное молодежное объединение Республики Татарстан»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 xml:space="preserve"> (Далее-АМО РТ)</w:t>
      </w:r>
      <w:r w:rsidR="007F4F3F">
        <w:rPr>
          <w:rFonts w:ascii="Times New Roman" w:eastAsia="Times New Roman" w:hAnsi="Times New Roman" w:cs="Times New Roman"/>
          <w:sz w:val="26"/>
          <w:szCs w:val="26"/>
        </w:rPr>
        <w:t xml:space="preserve"> совместно с ФГБОУ ВО «Казанский государственный аграрный университет». </w:t>
      </w:r>
    </w:p>
    <w:p w14:paraId="1FEBAE51" w14:textId="29DEDA38" w:rsidR="00943E81" w:rsidRDefault="00CB0534" w:rsidP="00940F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Дата и место проведения</w:t>
      </w:r>
      <w:r w:rsidR="00940F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>12-16</w:t>
      </w:r>
      <w:r w:rsidR="00943E81">
        <w:rPr>
          <w:rFonts w:ascii="Times New Roman" w:eastAsia="Times New Roman" w:hAnsi="Times New Roman" w:cs="Times New Roman"/>
          <w:sz w:val="26"/>
          <w:szCs w:val="26"/>
        </w:rPr>
        <w:t xml:space="preserve"> сентября 2021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</w:t>
      </w:r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 xml:space="preserve">​ </w:t>
      </w:r>
      <w:proofErr w:type="spellStart"/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>Лаишевский</w:t>
      </w:r>
      <w:proofErr w:type="spellEnd"/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>пос. Троицкий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>, оздоровительный центр «Звездный».</w:t>
      </w:r>
    </w:p>
    <w:p w14:paraId="0F9B98F9" w14:textId="1014EA5C" w:rsidR="002A6BC7" w:rsidRPr="00B02457" w:rsidRDefault="002A6BC7" w:rsidP="00B024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Вариант механизма предоставления субсидии на обеспечение финансовых затрат, связанных </w:t>
      </w:r>
      <w:r w:rsidR="006F495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с организацией проекта «</w:t>
      </w:r>
      <w:proofErr w:type="spellStart"/>
      <w:r w:rsidR="006F495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Кайтам</w:t>
      </w:r>
      <w:proofErr w:type="spellEnd"/>
      <w:r w:rsidR="006F495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»: </w:t>
      </w:r>
      <w:r w:rsidR="006F495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РОО «АМО РТ» с 2009 года является оператором реализации подпрограммы «Сельская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олод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ё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жь Республики Татарстан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, которая реализуется в рамках государственной программы «Государственная молодёжная политика Ре</w:t>
      </w:r>
      <w:bookmarkStart w:id="0" w:name="_GoBack"/>
      <w:bookmarkEnd w:id="0"/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спублики Татарстан на 2019-2025 гг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», целевая статья расходов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382012450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З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акон о бюджете РТ от 27.11.2020 номер 78-ЭРТ (в ред.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т 10.07.2021). Заказчиком данной п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одп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рограммы является Министерство по делам молод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ё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жи РТ и Министерство сельского хозяйства и продовольствия РТ.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Ранее, АМО РТ на дополнительное финансирование социально-значимых проектов получало путём предоставления субсидии некоммерческим организациям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обеспечение затрат, связанных с организацией мероприятий,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через Министерство по делам молодёжи РТ.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          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данный момент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ПКМ по конкурсу на выделение субсидии для НКО, который выделяется через Мин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истерство по делам молодёжи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РТ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сегодняшний день находится на согласовании в кабинете министров РТ. На данный момент внесены изменениями по замечаниям, до 10 августа 2021 данный </w:t>
      </w:r>
      <w:r w:rsidR="006F4956">
        <w:rPr>
          <w:rFonts w:ascii="Times New Roman" w:eastAsia="Times New Roman" w:hAnsi="Times New Roman" w:cs="Times New Roman"/>
          <w:color w:val="auto"/>
          <w:sz w:val="26"/>
          <w:szCs w:val="26"/>
        </w:rPr>
        <w:t>ПКМ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должен выйти. Ранее этот документ (870 ПКМ РТ) был принят в 2018 году. В рамках нового ПКМ срок предоставления субсидии на обеспечение затрат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составляет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30 дней, если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ПКМ выйдет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10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>августа 2021 г., то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 начала мероприятия 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>средства на реализацию проекта «</w:t>
      </w:r>
      <w:proofErr w:type="spellStart"/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>Кайтам</w:t>
      </w:r>
      <w:proofErr w:type="spellEnd"/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успеет получить АМО РТ. 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>Главное</w:t>
      </w:r>
      <w:r w:rsidR="00B02457">
        <w:rPr>
          <w:rFonts w:ascii="Times New Roman" w:eastAsia="Times New Roman" w:hAnsi="Times New Roman" w:cs="Times New Roman"/>
          <w:color w:val="auto"/>
          <w:sz w:val="26"/>
          <w:szCs w:val="26"/>
        </w:rPr>
        <w:t>, чтобы успеть в данные сроки, необходимо</w:t>
      </w:r>
      <w:r w:rsidRPr="002A6BC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чтобы РКМ вышел как можно раньше, и было прописано что на обеспечение финансовых затрат в форме субсидии некоммерческим организациям.</w:t>
      </w:r>
    </w:p>
    <w:p w14:paraId="0640F729" w14:textId="14B81DAE" w:rsidR="007B080E" w:rsidRDefault="00FE6AE0" w:rsidP="007F4F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Актуальность</w:t>
      </w:r>
      <w:r w:rsidR="006754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мероприятия</w:t>
      </w:r>
      <w:r w:rsidR="002A6BC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на территории Татарстана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</w:p>
    <w:p w14:paraId="055693F9" w14:textId="77777777" w:rsidR="00FE6AE0" w:rsidRPr="002C7986" w:rsidRDefault="00FE6AE0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C798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данным на 1 июля 2021 года в 43 муниципалитетах Республики Татарстан потребность в специалистах агропромышленного комплекса составляет 845 </w:t>
      </w:r>
      <w:r w:rsidR="007B080E" w:rsidRPr="002C7986">
        <w:rPr>
          <w:rFonts w:ascii="Times New Roman" w:eastAsia="Times New Roman" w:hAnsi="Times New Roman" w:cs="Times New Roman"/>
          <w:color w:val="auto"/>
          <w:sz w:val="26"/>
          <w:szCs w:val="26"/>
        </w:rPr>
        <w:t>человек.</w:t>
      </w:r>
    </w:p>
    <w:p w14:paraId="65777426" w14:textId="77777777" w:rsidR="002C7986" w:rsidRDefault="002C7986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80E">
        <w:rPr>
          <w:rFonts w:ascii="Times New Roman" w:eastAsia="Times New Roman" w:hAnsi="Times New Roman" w:cs="Times New Roman"/>
          <w:color w:val="auto"/>
          <w:sz w:val="26"/>
          <w:szCs w:val="26"/>
        </w:rPr>
        <w:t>Доля молодежи до 30-ти лет, трудоустроенной на селе за последние три года, составляет всего 9%, а доля работников старше пенсионного возраста выросла за 3 года на 4%.</w:t>
      </w:r>
    </w:p>
    <w:p w14:paraId="32AFB497" w14:textId="7AD0AF7C" w:rsidR="002C7986" w:rsidRPr="007B080E" w:rsidRDefault="002C7986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Количество выпускаемых ежегодно специалистов из двух аграрных ВУЗов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754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>100 человек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не соответствует количеству закрепляемых молодых 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специалистов на селе.</w:t>
      </w:r>
    </w:p>
    <w:p w14:paraId="19AFD615" w14:textId="6773804A" w:rsidR="00D55F1E" w:rsidRPr="00D55F1E" w:rsidRDefault="00D55F1E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Количество участников</w:t>
      </w:r>
      <w:r w:rsidRPr="00A724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  <w:r w:rsidR="006754DA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A72472" w:rsidRPr="00A724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0 человек. </w:t>
      </w:r>
    </w:p>
    <w:p w14:paraId="09B49336" w14:textId="7DF93D33" w:rsidR="00A72472" w:rsidRDefault="00D55F1E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Целевая аудитория</w:t>
      </w:r>
      <w:r w:rsidR="00CB053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>туден</w:t>
      </w:r>
      <w:r w:rsidR="00AF6731">
        <w:rPr>
          <w:rFonts w:ascii="Times New Roman" w:eastAsia="Times New Roman" w:hAnsi="Times New Roman" w:cs="Times New Roman"/>
          <w:sz w:val="26"/>
          <w:szCs w:val="26"/>
        </w:rPr>
        <w:t>ты выпускных курсов аграрных ВУЗ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ов и </w:t>
      </w:r>
      <w:proofErr w:type="spellStart"/>
      <w:r w:rsidR="00AF6731">
        <w:rPr>
          <w:rFonts w:ascii="Times New Roman" w:eastAsia="Times New Roman" w:hAnsi="Times New Roman" w:cs="Times New Roman"/>
          <w:sz w:val="26"/>
          <w:szCs w:val="26"/>
        </w:rPr>
        <w:t>ССУЗ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, желающих связать свою судьбу с сельскими территориями и развиваться в качестве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 молодого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специали</w:t>
      </w:r>
      <w:r w:rsidR="00943E81">
        <w:rPr>
          <w:rFonts w:ascii="Times New Roman" w:eastAsia="Times New Roman" w:hAnsi="Times New Roman" w:cs="Times New Roman"/>
          <w:sz w:val="26"/>
          <w:szCs w:val="26"/>
        </w:rPr>
        <w:t>ста агропромышленного комплекса</w:t>
      </w:r>
      <w:r w:rsidR="00CB053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DADCB41" w14:textId="3A99DBE2" w:rsidR="006754DA" w:rsidRPr="006754DA" w:rsidRDefault="006754DA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03030"/>
          <w:sz w:val="26"/>
          <w:szCs w:val="26"/>
        </w:rPr>
      </w:pPr>
      <w:r w:rsidRPr="006754DA">
        <w:rPr>
          <w:rFonts w:ascii="Times New Roman" w:eastAsia="Times New Roman" w:hAnsi="Times New Roman" w:cs="Times New Roman"/>
          <w:b/>
          <w:bCs/>
          <w:sz w:val="26"/>
          <w:szCs w:val="26"/>
        </w:rPr>
        <w:t>География участников: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754DA">
        <w:rPr>
          <w:rFonts w:ascii="Times New Roman" w:eastAsia="Times New Roman" w:hAnsi="Times New Roman" w:cs="Times New Roman"/>
          <w:sz w:val="26"/>
          <w:szCs w:val="26"/>
        </w:rPr>
        <w:t xml:space="preserve">150 представителей 45 муниципальных образований Республика Татарстан, 50 представителей студентов аграрных ВУЗов из регионов Российской Федерации. </w:t>
      </w:r>
    </w:p>
    <w:p w14:paraId="6F803F34" w14:textId="77777777" w:rsidR="002B0E5C" w:rsidRPr="00A72472" w:rsidRDefault="00CB0534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Краткое описание мероприятия: </w:t>
      </w:r>
    </w:p>
    <w:p w14:paraId="26059DC3" w14:textId="77777777" w:rsidR="001744C7" w:rsidRDefault="001744C7" w:rsidP="00A7247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1744C7">
        <w:rPr>
          <w:rFonts w:ascii="Times New Roman" w:eastAsia="Times New Roman" w:hAnsi="Times New Roman" w:cs="Times New Roman"/>
          <w:sz w:val="26"/>
          <w:szCs w:val="26"/>
        </w:rPr>
        <w:t>Кайтам</w:t>
      </w:r>
      <w:proofErr w:type="spellEnd"/>
      <w:r w:rsidRPr="001744C7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четырехдневный лагерь, который 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 xml:space="preserve">соберет вместе молодых специалистов - будущих и настоящих выпускников ВУЗов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СУЗов</w:t>
      </w:r>
      <w:proofErr w:type="spellEnd"/>
      <w:r w:rsidRPr="001744C7">
        <w:rPr>
          <w:rFonts w:ascii="Times New Roman" w:eastAsia="Times New Roman" w:hAnsi="Times New Roman" w:cs="Times New Roman"/>
          <w:sz w:val="26"/>
          <w:szCs w:val="26"/>
        </w:rPr>
        <w:t xml:space="preserve"> отра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 xml:space="preserve">сли сельского хозяйства 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со всей Российской Федерации, желающих связать свою судьбу с сельскими территориями.</w:t>
      </w:r>
    </w:p>
    <w:p w14:paraId="4081FCA9" w14:textId="77777777" w:rsidR="001744C7" w:rsidRPr="001744C7" w:rsidRDefault="002D5687" w:rsidP="00A7247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Участники живут и обучаются в составе тематических «деревень»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– сообществ, объединенных одной производственной или продуктовой темой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В процессе лагеря решаются действительные кейсы, предложенные участниками рынка АПК Татарстана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также большое внимание образовательной части лагеря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уделяется адаптации полученных компетенций к реалиям каждого конкретного участника, для чего в четвертый день лагеря проходит работа по формированию личной стратегии профессионального развития в рамках АПК каждого участника.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5C6A96C" w14:textId="77777777" w:rsidR="00A72472" w:rsidRDefault="003A4FF2" w:rsidP="00A724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jdgxs" w:colFirst="0" w:colLast="0"/>
      <w:bookmarkEnd w:id="1"/>
      <w:r w:rsidRPr="003A4FF2">
        <w:rPr>
          <w:rFonts w:ascii="Times New Roman" w:eastAsia="Times New Roman" w:hAnsi="Times New Roman" w:cs="Times New Roman"/>
          <w:sz w:val="26"/>
          <w:szCs w:val="26"/>
        </w:rPr>
        <w:t>На основе материалов лагеря издаётся сборник методических материалов по адаптации молодых специалистов к деятельности на сельских территориях Татарстана, который может быть использован любым предприятием, бизнес-организацией и учебным заведением сферы АПК для усиления своей эффективности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5E7FC2" w14:textId="77777777" w:rsidR="008C4616" w:rsidRDefault="008C4616" w:rsidP="00A724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58020D" w14:textId="77777777" w:rsidR="008C4616" w:rsidRDefault="008C4616" w:rsidP="004429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мероприятия:</w:t>
      </w:r>
    </w:p>
    <w:p w14:paraId="08539EFE" w14:textId="3CE3D3DD" w:rsidR="00F30F05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Помочь участникам отрасли АПК Т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атарстана привлечь лучшие кадры страны 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сво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ь;</w:t>
      </w:r>
    </w:p>
    <w:p w14:paraId="0B0729D4" w14:textId="11891A2F" w:rsidR="00F30F05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Показать возможности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еспублики Татарстан для реализации собственных </w:t>
      </w:r>
      <w:proofErr w:type="gramStart"/>
      <w:r w:rsidR="00574C42">
        <w:rPr>
          <w:rFonts w:ascii="Times New Roman" w:eastAsia="Times New Roman" w:hAnsi="Times New Roman" w:cs="Times New Roman"/>
          <w:sz w:val="26"/>
          <w:szCs w:val="26"/>
        </w:rPr>
        <w:t>инновационных</w:t>
      </w:r>
      <w:proofErr w:type="gramEnd"/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 проектов в сельскохозяйственной отрасли силами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молоды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CDC5C4B" w14:textId="04CE2BEA" w:rsidR="008C4616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программу адаптации молодых специалистов к реальностям современных сельских территорий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Республики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Татарстан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3C5D6FF" w14:textId="77777777" w:rsidR="00574C42" w:rsidRDefault="00574C42" w:rsidP="0044296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F6AC12" w14:textId="70FF4556" w:rsidR="007C0D89" w:rsidRPr="00574C42" w:rsidRDefault="00574C42" w:rsidP="004429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Уникальность проекта и ожидаемые результаты</w:t>
      </w:r>
      <w:r w:rsidRPr="00574C4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533EBFB" w14:textId="77777777" w:rsidR="007C0D89" w:rsidRPr="00F30F05" w:rsidRDefault="007C0D89" w:rsidP="00442966">
      <w:pPr>
        <w:pStyle w:val="a9"/>
        <w:numPr>
          <w:ilvl w:val="0"/>
          <w:numId w:val="5"/>
        </w:numPr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Построение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будущи</w:t>
      </w:r>
      <w:r>
        <w:rPr>
          <w:rFonts w:ascii="Times New Roman" w:eastAsia="Times New Roman" w:hAnsi="Times New Roman" w:cs="Times New Roman"/>
          <w:sz w:val="26"/>
          <w:szCs w:val="26"/>
        </w:rPr>
        <w:t>х коопераций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в сфере АПК и разви</w:t>
      </w:r>
      <w:r>
        <w:rPr>
          <w:rFonts w:ascii="Times New Roman" w:eastAsia="Times New Roman" w:hAnsi="Times New Roman" w:cs="Times New Roman"/>
          <w:sz w:val="26"/>
          <w:szCs w:val="26"/>
        </w:rPr>
        <w:t>тие способности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к синергии в развитии 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3F0D3EC" w14:textId="77777777" w:rsidR="007C0D89" w:rsidRPr="00F30F05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>Решение д</w:t>
      </w:r>
      <w:r>
        <w:rPr>
          <w:rFonts w:ascii="Times New Roman" w:eastAsia="Times New Roman" w:hAnsi="Times New Roman" w:cs="Times New Roman"/>
          <w:sz w:val="26"/>
          <w:szCs w:val="26"/>
        </w:rPr>
        <w:t>ействительных кейсов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, предложенны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рынка АПК Татарстана, то есть лагерь способствует повышению эффективности деятельности уже действующих производств и бизнес-объединений, выработке новых решений и подходов в отрасли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8FEF979" w14:textId="26320F32" w:rsidR="007C0D89" w:rsidRPr="008A5648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64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Адаптация полученных компетенций к реалиям каждого конкретного участника. Предполагается три формата дальнейшего вовлечения участников в развитие сферы АПК: трудоустройство на действующее предприятие, развитие собственного бизнеса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на сельских территориях Республики Татарстан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>, партнерская кооперация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 Республики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 xml:space="preserve"> Татарстан с другими регионами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B570A5" w14:textId="697DAE27" w:rsidR="007C0D89" w:rsidRPr="009F229F" w:rsidRDefault="007C0D89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648">
        <w:rPr>
          <w:rFonts w:ascii="Times New Roman" w:eastAsia="Times New Roman" w:hAnsi="Times New Roman" w:cs="Times New Roman"/>
          <w:sz w:val="26"/>
          <w:szCs w:val="26"/>
        </w:rPr>
        <w:t>Поскольку основная территория внимания лагеря – Татарстан, к проведению образовательной компоненты на 80% привлекаются эксперты именно из Татарстана, хорошо понимающие местный контекст и имеющие опыт успешной деятельности в республике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3AF5409" w14:textId="77777777" w:rsidR="007C0D89" w:rsidRPr="008A5648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Разработка в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</w:rPr>
        <w:t>х продуктов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 xml:space="preserve"> лагеря в цифровом формате, что облегчает доступ к ним всех заинтересованных лиц по окончании лагеря и расширяет возможности их дальнейшего использования как участниками, так и другими </w:t>
      </w:r>
      <w:proofErr w:type="spellStart"/>
      <w:r w:rsidRPr="008A5648">
        <w:rPr>
          <w:rFonts w:ascii="Times New Roman" w:eastAsia="Times New Roman" w:hAnsi="Times New Roman" w:cs="Times New Roman"/>
          <w:sz w:val="26"/>
          <w:szCs w:val="26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37E544" w14:textId="77777777" w:rsidR="007C0D89" w:rsidRPr="009773D9" w:rsidRDefault="007C0D89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73D9">
        <w:rPr>
          <w:rFonts w:ascii="Times New Roman" w:eastAsia="Times New Roman" w:hAnsi="Times New Roman" w:cs="Times New Roman"/>
          <w:sz w:val="26"/>
          <w:szCs w:val="26"/>
        </w:rPr>
        <w:t xml:space="preserve">Издание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сборника </w:t>
      </w:r>
      <w:r w:rsidRPr="009773D9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основе материалов лагеря методических материалов по адаптации молодых специалистов к деятельности на сельских территориях Татарстана, который может быть использован </w:t>
      </w:r>
      <w:r w:rsidRPr="009773D9">
        <w:rPr>
          <w:rFonts w:ascii="Times New Roman" w:eastAsia="Times New Roman" w:hAnsi="Times New Roman" w:cs="Times New Roman"/>
          <w:sz w:val="26"/>
          <w:szCs w:val="26"/>
        </w:rPr>
        <w:t>любым предприятием, бизнес-организацией и учебным заведением сферы АПК для усиления своей эффективности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D035C6" w14:textId="7BB8963A" w:rsidR="00EE3C6A" w:rsidRPr="006342CB" w:rsidRDefault="00EE3C6A" w:rsidP="006342CB">
      <w:pPr>
        <w:pStyle w:val="a9"/>
        <w:spacing w:line="276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EE3C6A">
        <w:rPr>
          <w:rFonts w:ascii="Times New Roman" w:eastAsia="Times New Roman" w:hAnsi="Times New Roman" w:cs="Times New Roman"/>
          <w:b/>
          <w:bCs/>
          <w:sz w:val="26"/>
          <w:szCs w:val="26"/>
        </w:rPr>
        <w:t>Контактные данные АМО РТ: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Тел. </w:t>
      </w:r>
      <w:r w:rsidRPr="00EE3C6A">
        <w:rPr>
          <w:rFonts w:ascii="Times New Roman" w:eastAsia="Times New Roman" w:hAnsi="Times New Roman" w:cs="Times New Roman"/>
          <w:sz w:val="26"/>
          <w:szCs w:val="26"/>
        </w:rPr>
        <w:t>+7 (843) 221-75-97</w:t>
      </w:r>
      <w:r>
        <w:rPr>
          <w:rFonts w:ascii="Times New Roman" w:eastAsia="Times New Roman" w:hAnsi="Times New Roman" w:cs="Times New Roman"/>
          <w:sz w:val="26"/>
          <w:szCs w:val="26"/>
        </w:rPr>
        <w:t>, +796-00-42-33-63 (Д.Д. Шувалова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).</w:t>
      </w:r>
      <w:r w:rsidR="00F96CD5">
        <w:rPr>
          <w:rFonts w:ascii="Times New Roman" w:eastAsia="Times New Roman" w:hAnsi="Times New Roman" w:cs="Times New Roman"/>
          <w:sz w:val="26"/>
          <w:szCs w:val="26"/>
        </w:rPr>
        <w:br/>
      </w:r>
      <w:r w:rsidR="00F96CD5" w:rsidRPr="00F96CD5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gramEnd"/>
      <w:r w:rsidR="00F96CD5" w:rsidRPr="00F96CD5">
        <w:rPr>
          <w:rFonts w:ascii="Times New Roman" w:eastAsia="Times New Roman" w:hAnsi="Times New Roman" w:cs="Times New Roman"/>
          <w:sz w:val="26"/>
          <w:szCs w:val="26"/>
        </w:rPr>
        <w:t>7919 6885360 (</w:t>
      </w:r>
      <w:r w:rsidR="00F96CD5">
        <w:rPr>
          <w:rFonts w:ascii="Times New Roman" w:eastAsia="Times New Roman" w:hAnsi="Times New Roman" w:cs="Times New Roman"/>
          <w:sz w:val="26"/>
          <w:szCs w:val="26"/>
        </w:rPr>
        <w:t xml:space="preserve">Пресс-секретарь Р.Р. </w:t>
      </w:r>
      <w:proofErr w:type="spellStart"/>
      <w:r w:rsidR="00F96CD5">
        <w:rPr>
          <w:rFonts w:ascii="Times New Roman" w:eastAsia="Times New Roman" w:hAnsi="Times New Roman" w:cs="Times New Roman"/>
          <w:sz w:val="26"/>
          <w:szCs w:val="26"/>
        </w:rPr>
        <w:t>Сабирова</w:t>
      </w:r>
      <w:proofErr w:type="spellEnd"/>
      <w:r w:rsidR="00F96CD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EE3C6A">
        <w:rPr>
          <w:rFonts w:ascii="Times New Roman" w:eastAsia="Times New Roman" w:hAnsi="Times New Roman" w:cs="Times New Roman"/>
          <w:sz w:val="26"/>
          <w:szCs w:val="26"/>
        </w:rPr>
        <w:t>Официальный сайт: amo-rt.tatarstan.ru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электронная почта: </w:t>
      </w:r>
      <w:hyperlink r:id="rId7" w:history="1"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amo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-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rt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@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EE3C6A" w:rsidRPr="006342CB">
      <w:footerReference w:type="default" r:id="rId8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7057" w14:textId="77777777" w:rsidR="00E56B13" w:rsidRDefault="00E56B13" w:rsidP="006342CB">
      <w:pPr>
        <w:spacing w:after="0" w:line="240" w:lineRule="auto"/>
      </w:pPr>
      <w:r>
        <w:separator/>
      </w:r>
    </w:p>
  </w:endnote>
  <w:endnote w:type="continuationSeparator" w:id="0">
    <w:p w14:paraId="449A5D9B" w14:textId="77777777" w:rsidR="00E56B13" w:rsidRDefault="00E56B13" w:rsidP="0063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947"/>
      <w:docPartObj>
        <w:docPartGallery w:val="Page Numbers (Bottom of Page)"/>
        <w:docPartUnique/>
      </w:docPartObj>
    </w:sdtPr>
    <w:sdtEndPr/>
    <w:sdtContent>
      <w:p w14:paraId="08FA3221" w14:textId="227A61B8" w:rsidR="006342CB" w:rsidRDefault="006342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AD3">
          <w:rPr>
            <w:noProof/>
          </w:rPr>
          <w:t>2</w:t>
        </w:r>
        <w:r>
          <w:fldChar w:fldCharType="end"/>
        </w:r>
      </w:p>
    </w:sdtContent>
  </w:sdt>
  <w:p w14:paraId="26091D65" w14:textId="77777777" w:rsidR="006342CB" w:rsidRDefault="006342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84033" w14:textId="77777777" w:rsidR="00E56B13" w:rsidRDefault="00E56B13" w:rsidP="006342CB">
      <w:pPr>
        <w:spacing w:after="0" w:line="240" w:lineRule="auto"/>
      </w:pPr>
      <w:r>
        <w:separator/>
      </w:r>
    </w:p>
  </w:footnote>
  <w:footnote w:type="continuationSeparator" w:id="0">
    <w:p w14:paraId="52968E69" w14:textId="77777777" w:rsidR="00E56B13" w:rsidRDefault="00E56B13" w:rsidP="00634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B81"/>
    <w:multiLevelType w:val="hybridMultilevel"/>
    <w:tmpl w:val="90BE6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433096"/>
    <w:multiLevelType w:val="hybridMultilevel"/>
    <w:tmpl w:val="664E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90174"/>
    <w:multiLevelType w:val="hybridMultilevel"/>
    <w:tmpl w:val="EF7C1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13074A"/>
    <w:multiLevelType w:val="hybridMultilevel"/>
    <w:tmpl w:val="83BA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B5421"/>
    <w:multiLevelType w:val="hybridMultilevel"/>
    <w:tmpl w:val="9EAC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91FDA"/>
    <w:multiLevelType w:val="hybridMultilevel"/>
    <w:tmpl w:val="43B8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5C"/>
    <w:rsid w:val="000E7AB5"/>
    <w:rsid w:val="0015076A"/>
    <w:rsid w:val="001744C7"/>
    <w:rsid w:val="001B72F6"/>
    <w:rsid w:val="002A6BC7"/>
    <w:rsid w:val="002B0E5C"/>
    <w:rsid w:val="002C7986"/>
    <w:rsid w:val="002D5687"/>
    <w:rsid w:val="00305708"/>
    <w:rsid w:val="00351A86"/>
    <w:rsid w:val="003A4FF2"/>
    <w:rsid w:val="003B751D"/>
    <w:rsid w:val="00401681"/>
    <w:rsid w:val="00442966"/>
    <w:rsid w:val="004838A5"/>
    <w:rsid w:val="00564CFA"/>
    <w:rsid w:val="00574C42"/>
    <w:rsid w:val="006342CB"/>
    <w:rsid w:val="006754DA"/>
    <w:rsid w:val="006F4956"/>
    <w:rsid w:val="007B080E"/>
    <w:rsid w:val="007B6EAF"/>
    <w:rsid w:val="007C0D89"/>
    <w:rsid w:val="007F4F3F"/>
    <w:rsid w:val="008A5648"/>
    <w:rsid w:val="008C4616"/>
    <w:rsid w:val="008E43A4"/>
    <w:rsid w:val="00940FC7"/>
    <w:rsid w:val="00943E81"/>
    <w:rsid w:val="009773D9"/>
    <w:rsid w:val="009F229F"/>
    <w:rsid w:val="00A677A1"/>
    <w:rsid w:val="00A72472"/>
    <w:rsid w:val="00AF6731"/>
    <w:rsid w:val="00B02457"/>
    <w:rsid w:val="00B0441C"/>
    <w:rsid w:val="00B30178"/>
    <w:rsid w:val="00B33B91"/>
    <w:rsid w:val="00BC1D20"/>
    <w:rsid w:val="00C06541"/>
    <w:rsid w:val="00CB0534"/>
    <w:rsid w:val="00CD414D"/>
    <w:rsid w:val="00D55F1E"/>
    <w:rsid w:val="00D61670"/>
    <w:rsid w:val="00DC7AD3"/>
    <w:rsid w:val="00DD4D40"/>
    <w:rsid w:val="00E23A07"/>
    <w:rsid w:val="00E44DA8"/>
    <w:rsid w:val="00E56B13"/>
    <w:rsid w:val="00E92F8F"/>
    <w:rsid w:val="00EE3C6A"/>
    <w:rsid w:val="00F30F05"/>
    <w:rsid w:val="00F96CD5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15F1"/>
  <w15:docId w15:val="{133E1FF0-5AC6-4ADD-B2E6-B9E404FD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a4">
    <w:name w:val="Hyperlink"/>
    <w:basedOn w:val="a0"/>
    <w:unhideWhenUsed/>
    <w:rsid w:val="00051E8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3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ACF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B0534"/>
    <w:pPr>
      <w:ind w:left="720"/>
      <w:contextualSpacing/>
    </w:pPr>
  </w:style>
  <w:style w:type="table" w:styleId="aa">
    <w:name w:val="Table Grid"/>
    <w:basedOn w:val="a1"/>
    <w:uiPriority w:val="59"/>
    <w:rsid w:val="00EE3C6A"/>
    <w:pPr>
      <w:widowControl/>
      <w:spacing w:after="0" w:line="240" w:lineRule="auto"/>
    </w:pPr>
    <w:rPr>
      <w:rFonts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3C6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3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42CB"/>
  </w:style>
  <w:style w:type="paragraph" w:styleId="ad">
    <w:name w:val="footer"/>
    <w:basedOn w:val="a"/>
    <w:link w:val="ae"/>
    <w:uiPriority w:val="99"/>
    <w:unhideWhenUsed/>
    <w:rsid w:val="0063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o-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Рания</dc:creator>
  <cp:lastModifiedBy>Пользователь Windows</cp:lastModifiedBy>
  <cp:revision>3</cp:revision>
  <dcterms:created xsi:type="dcterms:W3CDTF">2021-08-04T08:20:00Z</dcterms:created>
  <dcterms:modified xsi:type="dcterms:W3CDTF">2021-08-05T10:12:00Z</dcterms:modified>
</cp:coreProperties>
</file>